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639" w:type="dxa"/>
        <w:tblInd w:w="108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119"/>
        <w:gridCol w:w="992"/>
        <w:gridCol w:w="5245"/>
        <w:gridCol w:w="283"/>
      </w:tblGrid>
      <w:tr>
        <w:trPr>
          <w:gridAfter w:val="1"/>
        </w:trPr>
        <w:tc>
          <w:tcPr>
            <w:tcW w:w="4111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  <w:vAlign w:val="top"/>
          </w:tcPr>
          <w:p>
            <w:pPr>
              <w:pStyle w:val="908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245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  <w:vAlign w:val="top"/>
          </w:tcPr>
          <w:p>
            <w:pPr>
              <w:pStyle w:val="852"/>
              <w:ind w:left="743" w:firstLine="0"/>
              <w:jc w:val="left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52"/>
              <w:ind w:left="743" w:firstLine="0"/>
              <w:jc w:val="left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  <w:t xml:space="preserve">к постановлению администрации 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Ленинградский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743" w:firstLine="0"/>
              <w:jc w:val="lef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u w:val="single"/>
              </w:rPr>
              <w:t xml:space="preserve">03.03.2026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u w:val="single"/>
              </w:rPr>
              <w:t xml:space="preserve">229</w:t>
            </w:r>
            <w:r>
              <w:rPr>
                <w:u w:val="single"/>
              </w:rPr>
            </w:r>
          </w:p>
          <w:p>
            <w:pPr>
              <w:ind w:left="743" w:firstLine="0"/>
              <w:jc w:val="left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ind w:left="743" w:firstLine="0"/>
              <w:jc w:val="left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  <w:t xml:space="preserve">«Приложение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ind w:left="743" w:firstLine="0"/>
              <w:jc w:val="left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852"/>
              <w:ind w:left="74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52"/>
              <w:ind w:left="74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>
            <w:pPr>
              <w:pStyle w:val="852"/>
              <w:ind w:left="74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</w:t>
            </w:r>
          </w:p>
          <w:p>
            <w:pPr>
              <w:pStyle w:val="852"/>
              <w:ind w:left="74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Ленинградский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52"/>
              <w:ind w:left="74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15.01.2025 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</w:t>
            </w:r>
          </w:p>
          <w:p>
            <w:pPr>
              <w:pStyle w:val="852"/>
              <w:ind w:left="317" w:firstLine="2"/>
              <w:jc w:val="center"/>
            </w:pPr>
          </w:p>
        </w:tc>
      </w:tr>
      <w:tr>
        <w:trPr>
          <w:trHeight w:val="1194"/>
        </w:trPr>
        <w:tc>
          <w:tcPr>
            <w:tcW w:w="9639" w:type="dxa"/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  <w:vAlign w:val="top"/>
          </w:tcPr>
          <w:p>
            <w:pPr>
              <w:pStyle w:val="938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pStyle w:val="93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Паспорт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pStyle w:val="93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муниципальной программы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муниципального образования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Ленинградский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муниципальный округ Краснодарского кра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я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W w:w="9639" w:type="dxa"/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  <w:vAlign w:val="top"/>
          </w:tcPr>
          <w:p>
            <w:pPr>
              <w:pStyle w:val="938"/>
              <w:ind w:firstLine="45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«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Формирование современной городской среды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pStyle w:val="938"/>
              <w:ind w:firstLine="45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(далее – Программа)</w:t>
            </w:r>
          </w:p>
        </w:tc>
      </w:tr>
      <w:tr>
        <w:trPr/>
        <w:tc>
          <w:tcPr>
            <w:tcW w:w="9639" w:type="dxa"/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  <w:vAlign w:val="top"/>
          </w:tcPr>
          <w:p>
            <w:pPr>
              <w:pStyle w:val="899"/>
              <w:spacing w:line="22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W w:w="3119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  <w:vAlign w:val="top"/>
          </w:tcPr>
          <w:p>
            <w:pPr>
              <w:pStyle w:val="908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муниципальной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52"/>
              <w:spacing w:line="228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</w:tc>
        <w:tc>
          <w:tcPr>
            <w:tcW w:w="6520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  <w:vAlign w:val="top"/>
          </w:tcPr>
          <w:p>
            <w:pPr>
              <w:pStyle w:val="899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строительства, содержания и развития улично – дорожной 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Ленинградского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W w:w="3119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  <w:vAlign w:val="top"/>
          </w:tcPr>
          <w:p>
            <w:pPr>
              <w:pStyle w:val="908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частники муниципальной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52"/>
              <w:spacing w:line="228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520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  <w:vAlign w:val="top"/>
          </w:tcPr>
          <w:p>
            <w:pPr>
              <w:pStyle w:val="899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архитектуры администрации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Ленинградского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</w:p>
          <w:p>
            <w:pPr>
              <w:pStyle w:val="899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МКУ «Служба единого заказчика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Ленинградский муниципальный округ»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Segoe UI" w:cs="Times New Roman"/>
                <w:color w:val="000000"/>
                <w:sz w:val="28"/>
                <w:szCs w:val="28"/>
                <w:highlight w:val="none"/>
              </w:rPr>
              <w:t xml:space="preserve">Ленинградское территориальное управление 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Территориальные отделы администрации Ленинградского муниципального округа;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1052"/>
        </w:trPr>
        <w:tc>
          <w:tcPr>
            <w:tcW w:w="3119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  <w:vAlign w:val="top"/>
          </w:tcPr>
          <w:p>
            <w:pPr>
              <w:pStyle w:val="908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 муниципальной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52"/>
              <w:spacing w:line="228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</w:tc>
        <w:tc>
          <w:tcPr>
            <w:tcW w:w="6520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  <w:vAlign w:val="top"/>
          </w:tcPr>
          <w:p>
            <w:pPr>
              <w:pStyle w:val="852"/>
              <w:ind w:firstLine="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овышение уровня комплексного благоустройства для повышения качества жи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зни граждан на территории муниципального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119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  <w:vAlign w:val="top"/>
          </w:tcPr>
          <w:p>
            <w:pPr>
              <w:pStyle w:val="908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муниципальной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52"/>
              <w:spacing w:line="228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</w:tc>
        <w:tc>
          <w:tcPr>
            <w:tcW w:w="6520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  <w:vAlign w:val="top"/>
          </w:tcPr>
          <w:p>
            <w:pPr>
              <w:pStyle w:val="852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повышение комфортности городской среды, повышение индекса качества городской среды;</w:t>
            </w:r>
          </w:p>
          <w:p>
            <w:pPr>
              <w:pStyle w:val="852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создание механизма прямого участия граждан в формирова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нии комфортной городской среды, увеличение доли граждан, принимающих участие в решении вопросов развития городской среды;</w:t>
            </w:r>
          </w:p>
          <w:p>
            <w:pPr>
              <w:pStyle w:val="852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количества благоустроенных дворовых территорий многоквартирных домов на территории муниципального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;</w:t>
            </w:r>
          </w:p>
          <w:p>
            <w:pPr>
              <w:pStyle w:val="852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количества благоустроен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ных общественных территорий (площадей, набережных, улиц, пешеходных зон, скверов, парков);</w:t>
            </w:r>
          </w:p>
          <w:p>
            <w:pPr>
              <w:pStyle w:val="852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привлечение заинтересованных граждан, организаций в реализацию мероприятий по благоустройству нуждающихся в благоуст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ройстве общественных территорий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 также дворовых территорий многоквартирных домов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119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  <w:vAlign w:val="top"/>
          </w:tcPr>
          <w:p>
            <w:pPr>
              <w:pStyle w:val="908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целевых показателей муниципальной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52"/>
              <w:spacing w:line="228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520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  <w:vAlign w:val="top"/>
          </w:tcPr>
          <w:p>
            <w:pPr>
              <w:pStyle w:val="852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благоустроенных дворовых территорий многоквартирных домов на территории муниципального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;</w:t>
            </w:r>
          </w:p>
          <w:p>
            <w:pPr>
              <w:pStyle w:val="852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благоустроенных общественных территорий муниципального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;</w:t>
            </w:r>
          </w:p>
          <w:p>
            <w:pPr>
              <w:pStyle w:val="852"/>
              <w:ind w:firstLine="0"/>
            </w:pPr>
          </w:p>
        </w:tc>
      </w:tr>
      <w:tr>
        <w:trPr>
          <w:trHeight w:val="1277"/>
        </w:trPr>
        <w:tc>
          <w:tcPr>
            <w:tcW w:w="3119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  <w:vAlign w:val="top"/>
          </w:tcPr>
          <w:p>
            <w:pPr>
              <w:pStyle w:val="908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муниципальной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520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  <w:vAlign w:val="top"/>
          </w:tcPr>
          <w:p>
            <w:pPr>
              <w:pStyle w:val="899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годы.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W w:w="3119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  <w:vAlign w:val="top"/>
          </w:tcPr>
          <w:p>
            <w:pPr>
              <w:pStyle w:val="908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08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муниципальной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всего, </w:t>
            </w:r>
          </w:p>
          <w:p>
            <w:pPr>
              <w:pStyle w:val="908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08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08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ч. по годам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источникам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520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  <w:vAlign w:val="top"/>
          </w:tcPr>
          <w:p>
            <w:pPr>
              <w:pStyle w:val="899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99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Общая потребность в финансовых ресурсах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реализацию мероприятий Программы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99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283566,83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числе:</w:t>
            </w:r>
          </w:p>
          <w:p>
            <w:pPr>
              <w:pStyle w:val="899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и местного бюджета:</w:t>
            </w:r>
          </w:p>
          <w:p>
            <w:pPr>
              <w:pStyle w:val="8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899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132 585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87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рублей;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>
            <w:pPr>
              <w:pStyle w:val="899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48 154,92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99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60958,32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99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41 867,72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</w:t>
            </w:r>
          </w:p>
          <w:p>
            <w:pPr>
              <w:pStyle w:val="899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 тыс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рублей;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52"/>
              <w:ind w:firstLine="0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 0,00 тыс. рублей</w:t>
            </w:r>
          </w:p>
          <w:p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899"/>
              <w:spacing w:line="228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средств местных источников: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99"/>
              <w:spacing w:line="228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 7 618,36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99"/>
              <w:spacing w:line="228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1266,29 тыс. рублей;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99"/>
              <w:spacing w:line="228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 2 126,87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99"/>
              <w:spacing w:line="228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1 674,71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99"/>
              <w:spacing w:line="228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рублей;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52"/>
              <w:ind w:firstLine="0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 0,00 тыс. рублей</w:t>
            </w:r>
          </w:p>
          <w:p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99"/>
              <w:spacing w:line="228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средств краевых источников: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99"/>
              <w:spacing w:line="228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 123 600,83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99"/>
              <w:spacing w:line="228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 45 895,03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99"/>
              <w:spacing w:line="228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 56 484,45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99"/>
              <w:spacing w:line="228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40 193,01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99"/>
              <w:spacing w:line="228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рублей;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52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 0,00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899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средств внебюджетных источников:</w:t>
            </w:r>
          </w:p>
          <w:p>
            <w:pPr>
              <w:pStyle w:val="899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1 366,68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>
            <w:pPr>
              <w:pStyle w:val="899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933,74 тыс. рублей;</w:t>
            </w:r>
          </w:p>
          <w:p>
            <w:pPr>
              <w:pStyle w:val="899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 2347,00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>
            <w:pPr>
              <w:pStyle w:val="899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>
            <w:pPr>
              <w:pStyle w:val="899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рублей;</w:t>
            </w:r>
          </w:p>
          <w:p>
            <w:pPr>
              <w:pStyle w:val="852"/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 0,00 тыс. рублей</w:t>
            </w:r>
          </w:p>
        </w:tc>
      </w:tr>
    </w:tbl>
    <w:p>
      <w:pPr>
        <w:widowControl/>
        <w:ind w:left="72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widowControl/>
        <w:ind w:left="72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52"/>
        <w:widowControl/>
        <w:numPr>
          <w:numId w:val="2"/>
          <w:ilvl w:val="0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Характеристика текущего состояния и прогноз развития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соответствующей сферы реализации муницип</w:t>
      </w:r>
      <w:r>
        <w:rPr>
          <w:rFonts w:ascii="Times New Roman" w:hAnsi="Times New Roman" w:cs="Times New Roman"/>
          <w:sz w:val="28"/>
          <w:szCs w:val="28"/>
        </w:rPr>
        <w:t xml:space="preserve">альной программы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2"/>
        <w:tabs>
          <w:tab w:val="left" w:pos="5812" w:leader="none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852"/>
        <w:tabs>
          <w:tab w:val="left" w:pos="5812" w:leader="none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Муниципальная программа разработана в соответствии с </w:t>
      </w:r>
      <w:r>
        <w:rPr>
          <w:rFonts w:ascii="Times New Roman" w:hAnsi="Times New Roman"/>
          <w:sz w:val="28"/>
          <w:szCs w:val="28"/>
        </w:rPr>
        <w:t xml:space="preserve">методическими рекомендациями по подготовке государстве</w:t>
      </w:r>
      <w:r>
        <w:rPr>
          <w:rFonts w:ascii="Times New Roman" w:hAnsi="Times New Roman"/>
          <w:sz w:val="28"/>
          <w:szCs w:val="28"/>
        </w:rPr>
        <w:t xml:space="preserve">нных программ</w:t>
      </w:r>
      <w:r>
        <w:rPr>
          <w:rFonts w:ascii="Times New Roman" w:hAnsi="Times New Roman"/>
          <w:sz w:val="28"/>
          <w:szCs w:val="28"/>
        </w:rPr>
        <w:t xml:space="preserve"> (подпрограмм)</w:t>
      </w:r>
      <w:r>
        <w:rPr>
          <w:rFonts w:ascii="Times New Roman" w:hAnsi="Times New Roman"/>
          <w:sz w:val="28"/>
          <w:szCs w:val="28"/>
        </w:rPr>
        <w:t xml:space="preserve"> субъектов Российской Федерации и муниципальных программ </w:t>
      </w:r>
      <w:r>
        <w:rPr>
          <w:rFonts w:ascii="Times New Roman" w:hAnsi="Times New Roman"/>
          <w:sz w:val="28"/>
          <w:szCs w:val="28"/>
        </w:rPr>
        <w:t xml:space="preserve">(подпрограмм) </w:t>
      </w:r>
      <w:r>
        <w:rPr>
          <w:rFonts w:ascii="Times New Roman" w:hAnsi="Times New Roman"/>
          <w:sz w:val="28"/>
          <w:szCs w:val="28"/>
        </w:rPr>
        <w:t xml:space="preserve">формирования современной городской среды </w:t>
      </w:r>
      <w:r>
        <w:rPr>
          <w:rFonts w:ascii="Times New Roman" w:hAnsi="Times New Roman"/>
          <w:sz w:val="28"/>
          <w:szCs w:val="28"/>
        </w:rPr>
        <w:t xml:space="preserve">в рамках федерального проекта «Формирование комфортной городской среды» в составе государственной программы Российской Федерации «Обеспечение доступным и комфортным жильем и коммун</w:t>
      </w:r>
      <w:r>
        <w:rPr>
          <w:rFonts w:ascii="Times New Roman" w:hAnsi="Times New Roman"/>
          <w:sz w:val="28"/>
          <w:szCs w:val="28"/>
        </w:rPr>
        <w:t xml:space="preserve">альными услугами граждан Российской Федерации»</w:t>
      </w:r>
      <w:r>
        <w:rPr>
          <w:rFonts w:ascii="Times New Roman" w:hAnsi="Times New Roman"/>
          <w:sz w:val="28"/>
          <w:szCs w:val="28"/>
        </w:rPr>
        <w:t xml:space="preserve">, утвержденными приказ</w:t>
      </w:r>
      <w:r>
        <w:rPr>
          <w:rFonts w:ascii="Times New Roman" w:hAnsi="Times New Roman"/>
          <w:sz w:val="28"/>
          <w:szCs w:val="28"/>
        </w:rPr>
        <w:t xml:space="preserve">ом Министерства строительства и жилищно-коммунального хозяйства Российской Федерации от </w:t>
      </w:r>
      <w:r>
        <w:rPr>
          <w:rFonts w:ascii="Times New Roman" w:hAnsi="Times New Roman"/>
          <w:sz w:val="28"/>
          <w:szCs w:val="28"/>
        </w:rPr>
        <w:t xml:space="preserve">18 марта 2019</w:t>
      </w:r>
      <w:r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162</w:t>
      </w:r>
      <w:r>
        <w:rPr>
          <w:rFonts w:ascii="Times New Roman" w:hAnsi="Times New Roman"/>
          <w:sz w:val="28"/>
          <w:szCs w:val="28"/>
        </w:rPr>
        <w:t xml:space="preserve">/пр «Об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</w:t>
      </w:r>
      <w:r>
        <w:rPr>
          <w:rFonts w:ascii="Times New Roman" w:hAnsi="Times New Roman"/>
          <w:sz w:val="28"/>
          <w:szCs w:val="28"/>
        </w:rPr>
        <w:t xml:space="preserve">федерального</w:t>
      </w:r>
      <w:r>
        <w:rPr>
          <w:rFonts w:ascii="Times New Roman" w:hAnsi="Times New Roman"/>
          <w:sz w:val="28"/>
          <w:szCs w:val="28"/>
        </w:rPr>
        <w:t xml:space="preserve"> проекта «Формирова</w:t>
      </w:r>
      <w:r>
        <w:rPr>
          <w:rFonts w:ascii="Times New Roman" w:hAnsi="Times New Roman"/>
          <w:sz w:val="28"/>
          <w:szCs w:val="28"/>
        </w:rPr>
        <w:t xml:space="preserve">ние комфортной городской среды».</w:t>
      </w:r>
      <w:r>
        <w:rPr>
          <w:rFonts w:ascii="Times New Roman" w:hAnsi="Times New Roman"/>
          <w:sz w:val="28"/>
          <w:szCs w:val="28"/>
        </w:rPr>
      </w:r>
    </w:p>
    <w:p>
      <w:pPr>
        <w:pStyle w:val="852"/>
        <w:tabs>
          <w:tab w:val="left" w:pos="5812" w:leader="none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Важн</w:t>
      </w:r>
      <w:r>
        <w:rPr>
          <w:rFonts w:ascii="Times New Roman" w:hAnsi="Times New Roman"/>
          <w:sz w:val="28"/>
          <w:szCs w:val="28"/>
        </w:rPr>
        <w:t xml:space="preserve">о</w:t>
      </w:r>
      <w:r>
        <w:rPr>
          <w:rFonts w:ascii="Times New Roman" w:hAnsi="Times New Roman"/>
          <w:sz w:val="28"/>
          <w:szCs w:val="28"/>
        </w:rPr>
        <w:t xml:space="preserve">й задачей органов местного самоуправления является формирование и обеспечение среды, комфортной и благоприятной </w:t>
      </w:r>
      <w:r>
        <w:rPr>
          <w:rFonts w:ascii="Times New Roman" w:hAnsi="Times New Roman"/>
          <w:sz w:val="28"/>
          <w:szCs w:val="28"/>
        </w:rPr>
        <w:t xml:space="preserve">для проживания населения, в том числе благоустройство и надлежащее содержание дворовых территорий, наличие современных спортивно-досуговых и культурно-развлекательных общественных территорий, спос</w:t>
      </w:r>
      <w:r>
        <w:rPr>
          <w:rFonts w:ascii="Times New Roman" w:hAnsi="Times New Roman"/>
          <w:sz w:val="28"/>
          <w:szCs w:val="28"/>
        </w:rPr>
        <w:t xml:space="preserve">обных обеспечить необходимые условия для жизнедеятельности, отдыха и занятий физической культурой и спортом населения.</w:t>
      </w:r>
    </w:p>
    <w:p>
      <w:pPr>
        <w:pStyle w:val="852"/>
        <w:tabs>
          <w:tab w:val="left" w:pos="5812" w:leader="none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Текущее состояние большинства дворовых территорий не соответствует современным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требованиям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местам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проживания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граждан, обусловленным нормами Градостроительного и Жилищного кодексов Российской</w:t>
      </w:r>
      <w:r>
        <w:rPr>
          <w:rFonts w:ascii="Times New Roman" w:hAnsi="Times New Roman"/>
          <w:sz w:val="28"/>
          <w:szCs w:val="28"/>
        </w:rPr>
        <w:t xml:space="preserve"> Федерации, а именно: значительная часть асфальтобетонного покрытия внутриквартальных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проездов имеет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высокую степень износа, так как срок службы дорожных покрытий с момента массовой застройки многоквартирными домами истек, практически не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производятся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работы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озеленению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дворовых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территорий, малое количество парковок для временного хранения автомобилей, недостаточно оборудованных детских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спортивных площадок</w:t>
      </w:r>
      <w:r>
        <w:rPr>
          <w:rFonts w:ascii="Times New Roman" w:hAnsi="Times New Roman"/>
          <w:sz w:val="28"/>
          <w:szCs w:val="28"/>
        </w:rPr>
        <w:t xml:space="preserve">, недостаточное освещение</w:t>
      </w:r>
      <w:r>
        <w:rPr>
          <w:rFonts w:ascii="Times New Roman" w:hAnsi="Times New Roman"/>
          <w:sz w:val="28"/>
          <w:szCs w:val="28"/>
        </w:rPr>
        <w:t xml:space="preserve">.</w:t>
      </w:r>
    </w:p>
    <w:p>
      <w:pPr>
        <w:pStyle w:val="94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Существующее положение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обусловлено рядом факторов: введение новых </w:t>
      </w:r>
      <w:r>
        <w:rPr>
          <w:rFonts w:ascii="Times New Roman" w:hAnsi="Times New Roman" w:cs="Times New Roman"/>
          <w:sz w:val="28"/>
          <w:szCs w:val="28"/>
        </w:rPr>
        <w:t xml:space="preserve">современных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требований к благоустройству и содержанию территорий, недостаточное финансирование программных мероприятий в предыдущие годы,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отсутствие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комплексного подхода к 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проблемы формирования и обеспечения среды, комфортной и благоприятной для проживания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населения. </w:t>
      </w:r>
    </w:p>
    <w:p>
      <w:pPr>
        <w:pStyle w:val="94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зеленых насаждений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достигла состояния ест</w:t>
      </w:r>
      <w:r>
        <w:rPr>
          <w:rFonts w:ascii="Times New Roman" w:hAnsi="Times New Roman" w:cs="Times New Roman"/>
          <w:sz w:val="28"/>
          <w:szCs w:val="28"/>
        </w:rPr>
        <w:t xml:space="preserve">ественного старения, что требует особого ухода либо замены новыми посадками. Зеленые насаждения содержатся недостаточно качественно и системно, не </w:t>
      </w:r>
      <w:r>
        <w:rPr>
          <w:rFonts w:ascii="Times New Roman" w:hAnsi="Times New Roman" w:cs="Times New Roman"/>
          <w:sz w:val="28"/>
          <w:szCs w:val="28"/>
        </w:rPr>
        <w:t xml:space="preserve">в должном объеме </w:t>
      </w:r>
      <w:r>
        <w:rPr>
          <w:rFonts w:ascii="Times New Roman" w:hAnsi="Times New Roman" w:cs="Times New Roman"/>
          <w:sz w:val="28"/>
          <w:szCs w:val="28"/>
        </w:rPr>
        <w:t xml:space="preserve">ведется санитарная очистка насаждений, имеется большая доля деревьев, требующих сноса.</w:t>
      </w:r>
    </w:p>
    <w:p>
      <w:pPr>
        <w:pStyle w:val="94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сегодняшний день </w:t>
      </w:r>
      <w:r>
        <w:rPr>
          <w:rFonts w:ascii="Times New Roman" w:hAnsi="Times New Roman" w:cs="Times New Roman"/>
          <w:sz w:val="28"/>
          <w:szCs w:val="28"/>
        </w:rPr>
        <w:t xml:space="preserve">ощущается нехватка </w:t>
      </w:r>
      <w:r>
        <w:rPr>
          <w:rFonts w:ascii="Times New Roman" w:hAnsi="Times New Roman" w:cs="Times New Roman"/>
          <w:sz w:val="28"/>
          <w:szCs w:val="28"/>
        </w:rPr>
        <w:t xml:space="preserve">парков</w:t>
      </w:r>
      <w:r>
        <w:rPr>
          <w:rFonts w:ascii="Times New Roman" w:hAnsi="Times New Roman" w:cs="Times New Roman"/>
          <w:sz w:val="28"/>
          <w:szCs w:val="28"/>
        </w:rPr>
        <w:t xml:space="preserve">ых зон </w:t>
      </w:r>
      <w:r>
        <w:rPr>
          <w:rFonts w:ascii="Times New Roman" w:hAnsi="Times New Roman" w:cs="Times New Roman"/>
          <w:sz w:val="28"/>
          <w:szCs w:val="28"/>
        </w:rPr>
        <w:t xml:space="preserve">и скверов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дворовые, детские и спортивные площадки </w:t>
      </w:r>
      <w:r>
        <w:rPr>
          <w:rFonts w:ascii="Times New Roman" w:hAnsi="Times New Roman" w:cs="Times New Roman"/>
          <w:sz w:val="28"/>
          <w:szCs w:val="28"/>
        </w:rPr>
        <w:t xml:space="preserve">требуют благоустройства – устройства тропиночной сети, скамеек, урн, архитектурных элементов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игровых комплексов</w:t>
      </w:r>
      <w:r>
        <w:rPr>
          <w:rFonts w:ascii="Times New Roman" w:hAnsi="Times New Roman" w:cs="Times New Roman"/>
          <w:sz w:val="28"/>
          <w:szCs w:val="28"/>
        </w:rPr>
        <w:t xml:space="preserve">.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существует потребность в современных спортивно-досуг</w:t>
      </w:r>
      <w:r>
        <w:rPr>
          <w:rFonts w:ascii="Times New Roman" w:hAnsi="Times New Roman" w:cs="Times New Roman"/>
          <w:sz w:val="28"/>
          <w:szCs w:val="28"/>
        </w:rPr>
        <w:t xml:space="preserve">овых и культурно-развлекательных площадках, способных обеспечить необходимые условия дл</w:t>
      </w:r>
      <w:r>
        <w:rPr>
          <w:rFonts w:ascii="Times New Roman" w:hAnsi="Times New Roman" w:cs="Times New Roman"/>
          <w:sz w:val="28"/>
          <w:szCs w:val="28"/>
        </w:rPr>
        <w:t xml:space="preserve">я</w:t>
      </w:r>
      <w:r>
        <w:rPr>
          <w:rFonts w:ascii="Times New Roman" w:hAnsi="Times New Roman" w:cs="Times New Roman"/>
          <w:sz w:val="28"/>
          <w:szCs w:val="28"/>
        </w:rPr>
        <w:t xml:space="preserve"> занятий физической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культурой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спортом насе</w:t>
      </w:r>
      <w:r>
        <w:rPr>
          <w:rFonts w:ascii="Times New Roman" w:hAnsi="Times New Roman" w:cs="Times New Roman"/>
          <w:sz w:val="28"/>
          <w:szCs w:val="28"/>
        </w:rPr>
        <w:t xml:space="preserve">лению, и,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первую очередь,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малообеспеченных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</w:t>
      </w:r>
      <w:r>
        <w:rPr>
          <w:rFonts w:ascii="Times New Roman" w:hAnsi="Times New Roman" w:cs="Times New Roman"/>
          <w:sz w:val="28"/>
          <w:szCs w:val="28"/>
        </w:rPr>
        <w:t xml:space="preserve">емей,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детей, молодежи, </w:t>
      </w:r>
      <w:r>
        <w:rPr>
          <w:rFonts w:ascii="Times New Roman" w:hAnsi="Times New Roman" w:cs="Times New Roman"/>
          <w:sz w:val="28"/>
          <w:szCs w:val="28"/>
        </w:rPr>
        <w:t xml:space="preserve">студентов </w:t>
      </w:r>
      <w:r>
        <w:rPr>
          <w:rFonts w:ascii="Times New Roman" w:hAnsi="Times New Roman" w:cs="Times New Roman"/>
          <w:sz w:val="28"/>
          <w:szCs w:val="28"/>
        </w:rPr>
        <w:t xml:space="preserve">и инвалидов.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</w:t>
      </w:r>
      <w:r>
        <w:rPr>
          <w:rFonts w:ascii="Times New Roman" w:hAnsi="Times New Roman" w:cs="Times New Roman"/>
          <w:sz w:val="28"/>
          <w:szCs w:val="28"/>
        </w:rPr>
        <w:t xml:space="preserve">стоящая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Программа позволит расширить материально-техническую базу муниципальных спортивных сооружений, обеспечить их качественное содержание, долгосрочность использования для всех групп населения.</w:t>
      </w:r>
    </w:p>
    <w:p>
      <w:pPr>
        <w:pStyle w:val="94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Комплексное благоустройство дворовых территорий и общественных территорий позволит поддержать их в удовлетворительно</w:t>
      </w:r>
      <w:r>
        <w:rPr>
          <w:rFonts w:ascii="Times New Roman" w:hAnsi="Times New Roman" w:cs="Times New Roman"/>
          <w:sz w:val="28"/>
          <w:szCs w:val="28"/>
        </w:rPr>
        <w:t xml:space="preserve">м состоянии, повысить уровень благоустройства, выполнить архитектурно-планировочную организацию терр</w:t>
      </w:r>
      <w:r>
        <w:rPr>
          <w:rFonts w:ascii="Times New Roman" w:hAnsi="Times New Roman" w:cs="Times New Roman"/>
          <w:sz w:val="28"/>
          <w:szCs w:val="28"/>
        </w:rPr>
        <w:t xml:space="preserve">итории, обеспечить здоровые условия отдыха и жизни жителей.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2"/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2"/>
        <w:widowControl/>
        <w:numPr>
          <w:numId w:val="2"/>
          <w:ilvl w:val="0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Цели, задачи</w:t>
      </w:r>
      <w:r>
        <w:rPr>
          <w:rFonts w:ascii="Times New Roman" w:hAnsi="Times New Roman" w:cs="Times New Roman"/>
          <w:sz w:val="28"/>
          <w:szCs w:val="28"/>
        </w:rPr>
        <w:t xml:space="preserve"> и целевые показатели, сроки и этапы реализации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2"/>
        <w:widowControl/>
        <w:ind w:left="72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4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муниципальной программы является </w:t>
      </w: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овышение уровня комплексного благоустройства для повышения качества жи</w:t>
      </w:r>
      <w:r>
        <w:rPr>
          <w:rFonts w:ascii="Times New Roman" w:hAnsi="Times New Roman"/>
          <w:sz w:val="28"/>
          <w:szCs w:val="28"/>
        </w:rPr>
        <w:t xml:space="preserve">зни граждан на территории муниципального о</w:t>
      </w:r>
      <w:r>
        <w:rPr>
          <w:rFonts w:ascii="Times New Roman" w:hAnsi="Times New Roman"/>
          <w:sz w:val="28"/>
          <w:szCs w:val="28"/>
        </w:rPr>
        <w:t xml:space="preserve">круга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</w:p>
    <w:p>
      <w:pPr>
        <w:pStyle w:val="94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достижения цели, поставленной муниципальной программой, необходимо решение следующей задачи: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обеспечение формирования единых ключевых подходов и приоритетов формирования комфортной городской среды с учетом приоритетов территориального разв</w:t>
      </w:r>
      <w:r>
        <w:rPr>
          <w:rFonts w:ascii="Times New Roman" w:hAnsi="Times New Roman" w:cs="Times New Roman"/>
          <w:sz w:val="28"/>
          <w:szCs w:val="28"/>
        </w:rPr>
        <w:t xml:space="preserve">ития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</w:t>
      </w:r>
      <w:r>
        <w:rPr>
          <w:rFonts w:ascii="Times New Roman" w:hAnsi="Times New Roman" w:cs="Times New Roman"/>
          <w:sz w:val="28"/>
          <w:szCs w:val="28"/>
        </w:rPr>
        <w:t xml:space="preserve">круга. </w:t>
      </w:r>
      <w:r>
        <w:rPr>
          <w:rFonts w:ascii="Times New Roman" w:hAnsi="Times New Roman" w:cs="Times New Roman"/>
          <w:sz w:val="28"/>
          <w:szCs w:val="28"/>
        </w:rPr>
        <w:t xml:space="preserve">В ходе исполнения муниципальной программы будет производиться корректировка параметров и ежегодных планов ее реализации в рамках бюджетног</w:t>
      </w:r>
      <w:r>
        <w:rPr>
          <w:rFonts w:ascii="Times New Roman" w:hAnsi="Times New Roman" w:cs="Times New Roman"/>
          <w:sz w:val="28"/>
          <w:szCs w:val="28"/>
        </w:rPr>
        <w:t xml:space="preserve">о процесса с учетом тенденций социально-экономического и территориального развития.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показателей муниципальной программы определен исходя из принципа необходимости и достаточности информации для характеристики достижения цели и решения задачи муниципальной программы в рамках реализ</w:t>
      </w:r>
      <w:r>
        <w:rPr>
          <w:rFonts w:ascii="Times New Roman" w:hAnsi="Times New Roman" w:cs="Times New Roman"/>
          <w:sz w:val="28"/>
          <w:szCs w:val="28"/>
        </w:rPr>
        <w:t xml:space="preserve">уемых мероприятий.</w:t>
      </w:r>
    </w:p>
    <w:p>
      <w:pPr>
        <w:pStyle w:val="94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реализации муниципальной програ</w:t>
      </w:r>
      <w:r>
        <w:rPr>
          <w:rFonts w:ascii="Times New Roman" w:hAnsi="Times New Roman" w:cs="Times New Roman"/>
          <w:sz w:val="28"/>
          <w:szCs w:val="28"/>
        </w:rPr>
        <w:t xml:space="preserve">ммы: 20</w:t>
      </w:r>
      <w:r>
        <w:rPr>
          <w:rFonts w:ascii="Times New Roman" w:hAnsi="Times New Roman" w:cs="Times New Roman"/>
          <w:sz w:val="28"/>
          <w:szCs w:val="28"/>
        </w:rPr>
        <w:t xml:space="preserve">25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2030</w:t>
      </w:r>
      <w:r>
        <w:rPr>
          <w:rFonts w:ascii="Times New Roman" w:hAnsi="Times New Roman" w:cs="Times New Roman"/>
          <w:sz w:val="28"/>
          <w:szCs w:val="28"/>
        </w:rPr>
        <w:t xml:space="preserve"> годы. Этапы реализации не предусмотрены.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показателей носит открытый характер и предусматривает возможность корре</w:t>
      </w:r>
      <w:r>
        <w:rPr>
          <w:rFonts w:ascii="Times New Roman" w:hAnsi="Times New Roman" w:cs="Times New Roman"/>
          <w:sz w:val="28"/>
          <w:szCs w:val="28"/>
        </w:rPr>
        <w:t xml:space="preserve">ктировки в случае потери информативности показателя (достижение максимального значения или насыщения), изменения приоритетов государственной политики в сфере благоустройства.</w:t>
      </w:r>
    </w:p>
    <w:p>
      <w:pPr>
        <w:pStyle w:val="852"/>
        <w:shd w:val="clear" w:color="auto" w:fill="ffffff"/>
        <w:spacing w:before="14" w:line="324" w:lineRule="exact"/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Цели, задачи и целевые показатели муниципальной программы при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ведены в п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р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и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ложении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1.</w:t>
      </w:r>
      <w:r>
        <w:rPr>
          <w:rFonts w:ascii="Times New Roman" w:hAnsi="Times New Roman" w:cs="Times New Roman"/>
          <w:spacing w:val="-1"/>
          <w:sz w:val="28"/>
          <w:szCs w:val="28"/>
        </w:rPr>
      </w:r>
    </w:p>
    <w:p>
      <w:pPr>
        <w:pStyle w:val="852"/>
        <w:widowControl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2"/>
        <w:widowControl/>
        <w:numPr>
          <w:numId w:val="2"/>
          <w:ilvl w:val="0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sz w:val="28"/>
          <w:szCs w:val="28"/>
        </w:rPr>
        <w:t xml:space="preserve">и краткое описание основных </w:t>
      </w:r>
      <w:r>
        <w:rPr>
          <w:rFonts w:ascii="Times New Roman" w:hAnsi="Times New Roman" w:cs="Times New Roman"/>
          <w:sz w:val="28"/>
          <w:szCs w:val="28"/>
        </w:rPr>
        <w:t xml:space="preserve">мероприятий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программы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2"/>
        <w:widowControl/>
        <w:ind w:left="72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2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Мероприятия </w:t>
      </w:r>
      <w:r>
        <w:rPr>
          <w:rFonts w:ascii="Times New Roman" w:hAnsi="Times New Roman"/>
          <w:sz w:val="28"/>
          <w:szCs w:val="28"/>
        </w:rPr>
        <w:t xml:space="preserve">муниципальной п</w:t>
      </w:r>
      <w:r>
        <w:rPr>
          <w:rFonts w:ascii="Times New Roman" w:hAnsi="Times New Roman"/>
          <w:sz w:val="28"/>
          <w:szCs w:val="28"/>
        </w:rPr>
        <w:t xml:space="preserve">рограммы направлены на реализ</w:t>
      </w:r>
      <w:r>
        <w:rPr>
          <w:rFonts w:ascii="Times New Roman" w:hAnsi="Times New Roman"/>
          <w:sz w:val="28"/>
          <w:szCs w:val="28"/>
        </w:rPr>
        <w:t xml:space="preserve">ацию поставленных задач и включают в себя организационные и финансово-экономические мероприятия, направленные на повышение уровня благоустройства общественных терри</w:t>
      </w:r>
      <w:r>
        <w:rPr>
          <w:rFonts w:ascii="Times New Roman" w:hAnsi="Times New Roman"/>
          <w:sz w:val="28"/>
          <w:szCs w:val="28"/>
        </w:rPr>
        <w:t xml:space="preserve">торий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дворовых территорий</w:t>
      </w:r>
      <w:r>
        <w:rPr>
          <w:rFonts w:ascii="Times New Roman" w:hAnsi="Times New Roman"/>
          <w:sz w:val="28"/>
          <w:szCs w:val="28"/>
        </w:rPr>
        <w:t xml:space="preserve">, благоустройства объектов недвижимого и</w:t>
      </w:r>
      <w:r>
        <w:rPr>
          <w:rFonts w:ascii="Times New Roman" w:hAnsi="Times New Roman"/>
          <w:sz w:val="28"/>
          <w:szCs w:val="28"/>
        </w:rPr>
        <w:t xml:space="preserve">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благоустройству, за счет средств указанных лиц в соответствии с закл</w:t>
      </w:r>
      <w:r>
        <w:rPr>
          <w:rFonts w:ascii="Times New Roman" w:hAnsi="Times New Roman"/>
          <w:sz w:val="28"/>
          <w:szCs w:val="28"/>
        </w:rPr>
        <w:t xml:space="preserve">юченными соглашениями с ор</w:t>
      </w:r>
      <w:r>
        <w:rPr>
          <w:rFonts w:ascii="Times New Roman" w:hAnsi="Times New Roman"/>
          <w:sz w:val="28"/>
          <w:szCs w:val="28"/>
        </w:rPr>
        <w:t xml:space="preserve">ганами местного самоуправления</w:t>
      </w:r>
      <w:r>
        <w:rPr>
          <w:rFonts w:ascii="Times New Roman" w:hAnsi="Times New Roman"/>
          <w:sz w:val="28"/>
          <w:szCs w:val="28"/>
        </w:rPr>
        <w:t xml:space="preserve">. </w:t>
      </w:r>
    </w:p>
    <w:p>
      <w:pPr>
        <w:pStyle w:val="852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анализа текущего состояния территории муниципального о</w:t>
      </w:r>
      <w:r>
        <w:rPr>
          <w:rFonts w:ascii="Times New Roman" w:hAnsi="Times New Roman"/>
          <w:sz w:val="28"/>
          <w:szCs w:val="28"/>
        </w:rPr>
        <w:t xml:space="preserve">круга</w:t>
      </w:r>
      <w:r>
        <w:rPr>
          <w:rFonts w:ascii="Times New Roman" w:hAnsi="Times New Roman"/>
          <w:sz w:val="28"/>
          <w:szCs w:val="28"/>
        </w:rPr>
        <w:t xml:space="preserve"> проводится </w:t>
      </w:r>
      <w:r>
        <w:rPr>
          <w:rFonts w:ascii="Times New Roman" w:hAnsi="Times New Roman"/>
          <w:sz w:val="28"/>
          <w:szCs w:val="28"/>
        </w:rPr>
        <w:t xml:space="preserve">инвентаризация дворовых и общественных территорий муниципального образования, составляются документы, описывающие объекты благоустройства, их техническое состояние, типолизация, а также структура собственности земельных ресурсов и объектов благоустройства.</w:t>
      </w:r>
      <w:r>
        <w:rPr>
          <w:rFonts w:ascii="Times New Roman" w:hAnsi="Times New Roman"/>
          <w:sz w:val="28"/>
          <w:szCs w:val="28"/>
        </w:rPr>
      </w:r>
    </w:p>
    <w:p>
      <w:pPr>
        <w:pStyle w:val="852"/>
        <w:tabs>
          <w:tab w:val="left" w:pos="5812" w:leader="none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синхронизации процесса формирования муниципальной программы и представления предложений заинтересованных граждан и организаций п</w:t>
      </w:r>
      <w:r>
        <w:rPr>
          <w:rFonts w:ascii="Times New Roman" w:hAnsi="Times New Roman"/>
          <w:sz w:val="28"/>
          <w:szCs w:val="28"/>
        </w:rPr>
        <w:t xml:space="preserve">роект </w:t>
      </w:r>
      <w:r>
        <w:rPr>
          <w:rFonts w:ascii="Times New Roman" w:hAnsi="Times New Roman"/>
          <w:sz w:val="28"/>
          <w:szCs w:val="28"/>
        </w:rPr>
        <w:t xml:space="preserve">м</w:t>
      </w:r>
      <w:r>
        <w:rPr>
          <w:rFonts w:ascii="Times New Roman" w:hAnsi="Times New Roman"/>
          <w:sz w:val="28"/>
          <w:szCs w:val="28"/>
        </w:rPr>
        <w:t xml:space="preserve">униципальной п</w:t>
      </w:r>
      <w:r>
        <w:rPr>
          <w:rFonts w:ascii="Times New Roman" w:hAnsi="Times New Roman"/>
          <w:sz w:val="28"/>
          <w:szCs w:val="28"/>
        </w:rPr>
        <w:t xml:space="preserve">рограммы по</w:t>
      </w:r>
      <w:r>
        <w:rPr>
          <w:rFonts w:ascii="Times New Roman" w:hAnsi="Times New Roman"/>
          <w:sz w:val="28"/>
          <w:szCs w:val="28"/>
        </w:rPr>
        <w:t xml:space="preserve">длежит общественному обсуждению.</w:t>
      </w:r>
    </w:p>
    <w:p>
      <w:pPr>
        <w:pStyle w:val="852"/>
        <w:tabs>
          <w:tab w:val="left" w:pos="5812" w:leader="none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Включение предложений заинтересованных лиц о вкл</w:t>
      </w:r>
      <w:r>
        <w:rPr>
          <w:rFonts w:ascii="Times New Roman" w:hAnsi="Times New Roman"/>
          <w:sz w:val="28"/>
          <w:szCs w:val="28"/>
        </w:rPr>
        <w:t xml:space="preserve">ючении  </w:t>
      </w:r>
      <w:r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z w:val="28"/>
          <w:szCs w:val="28"/>
        </w:rPr>
        <w:t xml:space="preserve">ерритории общего пользования и дворовой территории многоквартирного дома в программу осуществляется путем реализации следующих этапов:</w:t>
      </w:r>
    </w:p>
    <w:p>
      <w:pPr>
        <w:pStyle w:val="852"/>
        <w:tabs>
          <w:tab w:val="left" w:pos="5812" w:leader="none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</w:t>
      </w:r>
      <w:r>
        <w:rPr>
          <w:rFonts w:ascii="Times New Roman" w:hAnsi="Times New Roman"/>
          <w:color w:val="ffffff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проведение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общественного обсуждения;</w:t>
      </w:r>
    </w:p>
    <w:p>
      <w:pPr>
        <w:pStyle w:val="852"/>
        <w:tabs>
          <w:tab w:val="left" w:pos="5812" w:leader="none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</w:t>
      </w:r>
      <w:r>
        <w:rPr>
          <w:rFonts w:ascii="Times New Roman" w:hAnsi="Times New Roman"/>
          <w:color w:val="ffffff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рассмотрение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оценка предложений заинтересованных лиц на включение в адрес</w:t>
      </w:r>
      <w:r>
        <w:rPr>
          <w:rFonts w:ascii="Times New Roman" w:hAnsi="Times New Roman"/>
          <w:sz w:val="28"/>
          <w:szCs w:val="28"/>
        </w:rPr>
        <w:t xml:space="preserve">ный перечень дворовых территорий многоквартирных домов, расположенных на территории муниципального о</w:t>
      </w:r>
      <w:r>
        <w:rPr>
          <w:rFonts w:ascii="Times New Roman" w:hAnsi="Times New Roman"/>
          <w:sz w:val="28"/>
          <w:szCs w:val="28"/>
        </w:rPr>
        <w:t xml:space="preserve">круга</w:t>
      </w:r>
      <w:r>
        <w:rPr>
          <w:rFonts w:ascii="Times New Roman" w:hAnsi="Times New Roman"/>
          <w:sz w:val="28"/>
          <w:szCs w:val="28"/>
        </w:rPr>
        <w:t xml:space="preserve">;</w:t>
      </w:r>
    </w:p>
    <w:p>
      <w:pPr>
        <w:pStyle w:val="852"/>
        <w:tabs>
          <w:tab w:val="left" w:pos="5812" w:leader="none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</w:t>
      </w:r>
      <w:r>
        <w:rPr>
          <w:rFonts w:ascii="Times New Roman" w:hAnsi="Times New Roman"/>
          <w:color w:val="ffffff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рассмотрение и оценка предложений</w:t>
      </w:r>
      <w:r>
        <w:rPr>
          <w:rFonts w:ascii="Times New Roman" w:hAnsi="Times New Roman"/>
          <w:sz w:val="28"/>
          <w:szCs w:val="28"/>
        </w:rPr>
        <w:t xml:space="preserve"> граждан, организаций на включение в адресный перечень территории общего пользования </w:t>
      </w:r>
      <w:r>
        <w:rPr>
          <w:rFonts w:ascii="Times New Roman" w:hAnsi="Times New Roman"/>
          <w:sz w:val="28"/>
          <w:szCs w:val="28"/>
        </w:rPr>
        <w:t xml:space="preserve">муниципального о</w:t>
      </w:r>
      <w:r>
        <w:rPr>
          <w:rFonts w:ascii="Times New Roman" w:hAnsi="Times New Roman"/>
          <w:sz w:val="28"/>
          <w:szCs w:val="28"/>
        </w:rPr>
        <w:t xml:space="preserve">круга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</w:p>
    <w:p>
      <w:pPr>
        <w:pStyle w:val="852"/>
        <w:tabs>
          <w:tab w:val="left" w:pos="5812" w:leader="none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Характеристика благоустройства дворовых территорий</w:t>
      </w:r>
      <w:r>
        <w:rPr>
          <w:rFonts w:ascii="Times New Roman" w:hAnsi="Times New Roman"/>
          <w:sz w:val="28"/>
          <w:szCs w:val="28"/>
        </w:rPr>
        <w:t xml:space="preserve">:</w:t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firstLine="709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Муниципальная п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рограмма разработана для реализации мероприятий по благоустройству дворовых</w:t>
      </w:r>
      <w:r>
        <w:rPr>
          <w:rFonts w:ascii="Times New Roman" w:hAnsi="Times New Roman" w:eastAsia="Calibri" w:cs="Times New Roman"/>
          <w:sz w:val="28"/>
          <w:szCs w:val="28"/>
        </w:rPr>
        <w:t xml:space="preserve"> те</w:t>
      </w:r>
      <w:r>
        <w:rPr>
          <w:rFonts w:ascii="Times New Roman" w:hAnsi="Times New Roman" w:eastAsia="Calibri" w:cs="Times New Roman"/>
          <w:sz w:val="28"/>
          <w:szCs w:val="28"/>
        </w:rPr>
        <w:t xml:space="preserve">рриторий многоквартирных домов</w:t>
      </w:r>
      <w:r>
        <w:rPr>
          <w:rFonts w:ascii="Times New Roman" w:hAnsi="Times New Roman" w:eastAsia="Calibri" w:cs="Times New Roman"/>
          <w:sz w:val="28"/>
          <w:szCs w:val="28"/>
        </w:rPr>
        <w:t xml:space="preserve">, которые предусматривают выполнение работ в соответствии со следующими перечнями:</w:t>
      </w:r>
    </w:p>
    <w:p>
      <w:pPr>
        <w:pStyle w:val="94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м</w:t>
      </w:r>
      <w:r>
        <w:rPr>
          <w:rFonts w:ascii="Times New Roman" w:hAnsi="Times New Roman" w:cs="Times New Roman"/>
          <w:sz w:val="28"/>
          <w:szCs w:val="28"/>
        </w:rPr>
        <w:t xml:space="preserve">инимальный перечень работ по благоустройству дворовых территорий: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ремонт дворовых проездов;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>
      <w:pPr>
        <w:pStyle w:val="94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освещения дворовых территорий;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>
      <w:pPr>
        <w:pStyle w:val="94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</w:t>
      </w:r>
      <w:r>
        <w:rPr>
          <w:rFonts w:ascii="Times New Roman" w:hAnsi="Times New Roman" w:cs="Times New Roman"/>
          <w:sz w:val="28"/>
          <w:szCs w:val="28"/>
        </w:rPr>
        <w:t xml:space="preserve">овк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, замен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 скамеек, урн для мусора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указанный перечень является исчерпывающим и не может быть расширен.</w:t>
      </w:r>
    </w:p>
    <w:p>
      <w:pPr>
        <w:pStyle w:val="94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дополнительный перечень работ по благоустройству дворовых территорий:</w:t>
      </w:r>
    </w:p>
    <w:p>
      <w:pPr>
        <w:pStyle w:val="94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оборудование детских и (или) спортивных площадок;</w:t>
      </w:r>
    </w:p>
    <w:p>
      <w:pPr>
        <w:pStyle w:val="94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устройство, оборудование автомобильных парковок;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высадка зелененных насаждений;</w:t>
      </w:r>
    </w:p>
    <w:p>
      <w:pPr>
        <w:pStyle w:val="94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устройство, реконструкция, ремонт тротуа</w:t>
      </w:r>
      <w:r>
        <w:rPr>
          <w:rFonts w:ascii="Times New Roman" w:hAnsi="Times New Roman" w:cs="Times New Roman"/>
          <w:sz w:val="28"/>
          <w:szCs w:val="28"/>
        </w:rPr>
        <w:t xml:space="preserve">ров;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установка малых архитектурных форм;</w:t>
      </w:r>
    </w:p>
    <w:p>
      <w:pPr>
        <w:pStyle w:val="94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оборудование контейнерных площадок;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разработка смет,</w:t>
      </w:r>
      <w:r>
        <w:rPr>
          <w:rFonts w:ascii="Times New Roman" w:hAnsi="Times New Roman" w:cs="Times New Roman"/>
          <w:sz w:val="28"/>
          <w:szCs w:val="28"/>
        </w:rPr>
        <w:t xml:space="preserve"> дизайн-проектов, проектно-сметной документации и </w:t>
      </w:r>
    </w:p>
    <w:p>
      <w:pPr>
        <w:pStyle w:val="94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</w:t>
      </w:r>
      <w:r>
        <w:rPr>
          <w:rFonts w:ascii="Times New Roman" w:hAnsi="Times New Roman" w:cs="Times New Roman"/>
          <w:sz w:val="28"/>
          <w:szCs w:val="28"/>
        </w:rPr>
        <w:t xml:space="preserve"> проверки достоверности определения сметной стоимости, прохождение государственной экспертизы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</w:p>
    <w:p>
      <w:pPr>
        <w:pStyle w:val="94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иные виды работ.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2"/>
        <w:ind w:firstLine="709"/>
        <w:rPr>
          <w:b/>
          <w:bCs/>
        </w:rPr>
      </w:pPr>
      <w:r>
        <w:rPr>
          <w:rFonts w:ascii="Times New Roman" w:hAnsi="Times New Roman"/>
          <w:sz w:val="28"/>
          <w:szCs w:val="28"/>
        </w:rPr>
        <w:t xml:space="preserve">Дополнительный перечень работ по благоустройству дворовых т</w:t>
      </w:r>
      <w:r>
        <w:rPr>
          <w:rFonts w:ascii="Times New Roman" w:hAnsi="Times New Roman"/>
          <w:sz w:val="28"/>
          <w:szCs w:val="28"/>
        </w:rPr>
        <w:t xml:space="preserve">ерриторий многоквартирных домов</w:t>
      </w:r>
      <w:r>
        <w:rPr>
          <w:rFonts w:ascii="Times New Roman" w:hAnsi="Times New Roman"/>
          <w:sz w:val="28"/>
          <w:szCs w:val="28"/>
        </w:rPr>
        <w:t xml:space="preserve"> определяется исходя из соответствующего перечня, </w:t>
      </w:r>
      <w:r>
        <w:rPr>
          <w:rFonts w:ascii="Times New Roman" w:hAnsi="Times New Roman"/>
          <w:sz w:val="28"/>
          <w:szCs w:val="28"/>
        </w:rPr>
        <w:t xml:space="preserve">в соответствии с постановлением главы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 xml:space="preserve">(губернатора) Краснодарского края от 31 августа 2017 г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№ 655</w:t>
      </w:r>
      <w:r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утверждении государственной программы Краснодар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ского края  «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Формирование современной городской среды</w:t>
      </w:r>
      <w:r>
        <w:rPr>
          <w:sz w:val="32"/>
          <w:szCs w:val="32"/>
          <w:shd w:val="clear" w:color="auto" w:fill="ffffff"/>
        </w:rPr>
        <w:t xml:space="preserve">»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b/>
          <w:bCs/>
        </w:rPr>
      </w:r>
    </w:p>
    <w:p>
      <w:pPr>
        <w:pStyle w:val="944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дополнительный перечень работ</w:t>
      </w:r>
      <w:r>
        <w:rPr>
          <w:rFonts w:ascii="Times New Roman" w:hAnsi="Times New Roman" w:cs="Times New Roman"/>
          <w:sz w:val="28"/>
          <w:szCs w:val="28"/>
        </w:rPr>
        <w:t xml:space="preserve"> реализуется только при условии реализации работ, предусмотренных минимальным перечнем по благоустройству.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2"/>
        <w:tabs>
          <w:tab w:val="left" w:pos="5812" w:leader="none"/>
        </w:tabs>
        <w:spacing w:line="228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Характеристика благоустройства</w:t>
      </w:r>
      <w:r>
        <w:rPr>
          <w:rFonts w:ascii="Times New Roman" w:hAnsi="Times New Roman"/>
          <w:sz w:val="28"/>
          <w:szCs w:val="28"/>
        </w:rPr>
        <w:t xml:space="preserve"> общественных территорий</w:t>
      </w:r>
      <w:r>
        <w:rPr>
          <w:rFonts w:ascii="Times New Roman" w:hAnsi="Times New Roman"/>
          <w:sz w:val="28"/>
          <w:szCs w:val="28"/>
        </w:rPr>
        <w:t xml:space="preserve">.</w:t>
      </w:r>
    </w:p>
    <w:p>
      <w:pPr>
        <w:pStyle w:val="852"/>
        <w:tabs>
          <w:tab w:val="left" w:pos="5812" w:leader="none"/>
        </w:tabs>
        <w:spacing w:line="228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Внешний облик станицы, его эстетический вид во многом зависят от степени благоустроенности территории, от площади озеленения.</w:t>
      </w:r>
    </w:p>
    <w:p>
      <w:pPr>
        <w:pStyle w:val="944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Благоустройство - комплекс мероприятий по содержанию объектов благоустройства (в том числе зелен</w:t>
      </w:r>
      <w:r>
        <w:rPr>
          <w:rFonts w:ascii="Times New Roman" w:hAnsi="Times New Roman" w:cs="Times New Roman"/>
          <w:sz w:val="28"/>
          <w:szCs w:val="28"/>
        </w:rPr>
        <w:t xml:space="preserve">ых насаждений), направленных на создание благоприятных условий жизни, трудовой деятельности и досуга населения.</w:t>
      </w:r>
    </w:p>
    <w:p>
      <w:pPr>
        <w:pStyle w:val="944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Озелененные те</w:t>
      </w:r>
      <w:r>
        <w:rPr>
          <w:rFonts w:ascii="Times New Roman" w:hAnsi="Times New Roman" w:cs="Times New Roman"/>
          <w:sz w:val="28"/>
          <w:szCs w:val="28"/>
        </w:rPr>
        <w:t xml:space="preserve">рритории вместе с насаждениями и цветниками создают образ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</w:rPr>
        <w:t xml:space="preserve">, форм</w:t>
      </w:r>
      <w:r>
        <w:rPr>
          <w:rFonts w:ascii="Times New Roman" w:hAnsi="Times New Roman" w:cs="Times New Roman"/>
          <w:sz w:val="28"/>
          <w:szCs w:val="28"/>
        </w:rPr>
        <w:t xml:space="preserve">ируют благоприятную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и комфортную среду для жителей и гостей поселения, выполняют рекреационные                      и санитарно-защитные функции. Они являются составной частью природного богатства города и важным условием его инвестиционной привлекательности.</w:t>
      </w:r>
    </w:p>
    <w:p>
      <w:pPr>
        <w:pStyle w:val="944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обеспечения благоустройс</w:t>
      </w:r>
      <w:r>
        <w:rPr>
          <w:rFonts w:ascii="Times New Roman" w:hAnsi="Times New Roman" w:cs="Times New Roman"/>
          <w:sz w:val="28"/>
          <w:szCs w:val="28"/>
        </w:rPr>
        <w:t xml:space="preserve">тва общественных территорий целесообразно проведение следующих мероприятий: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4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озеленение, уход за зелеными насаждениями;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4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оборудование малыми архитектурными формам</w:t>
      </w:r>
      <w:r>
        <w:rPr>
          <w:rFonts w:ascii="Times New Roman" w:hAnsi="Times New Roman" w:cs="Times New Roman"/>
          <w:sz w:val="28"/>
          <w:szCs w:val="28"/>
        </w:rPr>
        <w:t xml:space="preserve">и, фонтанами, иными некапитальными объектами;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4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устройство пешеходных дорожек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</w:p>
    <w:p>
      <w:pPr>
        <w:pStyle w:val="944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освещение </w:t>
      </w:r>
      <w:r>
        <w:rPr>
          <w:rFonts w:ascii="Times New Roman" w:hAnsi="Times New Roman" w:cs="Times New Roman"/>
          <w:sz w:val="28"/>
          <w:szCs w:val="28"/>
        </w:rPr>
        <w:t xml:space="preserve">территорий, в т. ч. декоративное;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4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обустройство площадок для отдыха, детских, спортивных площадок;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4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установка скамеек и урн, контейнеров для сбора мусора;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4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оформление цветников;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4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физической, пространственной и информационной доступности общественных территорий для инвалидов и других маломобильных групп населения в соо</w:t>
      </w:r>
      <w:r>
        <w:rPr>
          <w:rFonts w:ascii="Times New Roman" w:hAnsi="Times New Roman" w:cs="Times New Roman"/>
          <w:sz w:val="28"/>
          <w:szCs w:val="28"/>
        </w:rPr>
        <w:t xml:space="preserve">тветствии с установленными нормами и правилами;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4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изготовление дизайн-проектов, проектно-сметной док</w:t>
      </w:r>
      <w:r>
        <w:rPr>
          <w:rFonts w:ascii="Times New Roman" w:hAnsi="Times New Roman" w:cs="Times New Roman"/>
          <w:sz w:val="28"/>
          <w:szCs w:val="28"/>
        </w:rPr>
        <w:t xml:space="preserve">ументации и проведение проверки достоверности определения сметной стоимости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прохожд</w:t>
      </w:r>
      <w:r>
        <w:rPr>
          <w:rFonts w:ascii="Times New Roman" w:hAnsi="Times New Roman" w:cs="Times New Roman"/>
          <w:sz w:val="28"/>
          <w:szCs w:val="28"/>
        </w:rPr>
        <w:t xml:space="preserve">ение государственной экспертизы.</w:t>
      </w:r>
    </w:p>
    <w:p>
      <w:pPr>
        <w:pStyle w:val="944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благоустройстве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дворовых и общественных территорий необходимо пров</w:t>
      </w:r>
      <w:r>
        <w:rPr>
          <w:rFonts w:ascii="Times New Roman" w:hAnsi="Times New Roman" w:cs="Times New Roman"/>
          <w:sz w:val="28"/>
          <w:szCs w:val="28"/>
        </w:rPr>
        <w:t xml:space="preserve">едение мероприятий с учетом необходимости обеспечения физической, пространственной и информационной доступности зданий, сооружений, дворовых территорий для инвалидов и других маломобильных групп населения в соответствии с установленными нормами и правилами</w:t>
      </w:r>
      <w:r>
        <w:rPr>
          <w:rFonts w:ascii="Times New Roman" w:hAnsi="Times New Roman" w:cs="Times New Roman"/>
          <w:sz w:val="28"/>
          <w:szCs w:val="28"/>
        </w:rPr>
        <w:t xml:space="preserve">, а именно:</w:t>
      </w:r>
    </w:p>
    <w:p>
      <w:pPr>
        <w:pStyle w:val="944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соблюдение требуемого уклона при устройстве съездов с т</w:t>
      </w:r>
      <w:r>
        <w:rPr>
          <w:rFonts w:ascii="Times New Roman" w:hAnsi="Times New Roman" w:cs="Times New Roman"/>
          <w:sz w:val="28"/>
          <w:szCs w:val="28"/>
        </w:rPr>
        <w:t xml:space="preserve">ротуаров на транспортный проезд;</w:t>
      </w:r>
    </w:p>
    <w:p>
      <w:pPr>
        <w:pStyle w:val="944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соблюдение высоты бордюров по краям пешеходных путей;</w:t>
      </w:r>
    </w:p>
    <w:p>
      <w:pPr>
        <w:pStyle w:val="944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соблюдение количества и габаритных размеров парковочных мест на автостоянках для транспорта маломобильных групп и инвалидов;</w:t>
      </w:r>
    </w:p>
    <w:p>
      <w:pPr>
        <w:pStyle w:val="94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подъездных пандусов, поручней,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кнопок вызова, дверных проемов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беспрепятственного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перемещения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внутри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объектов, сп</w:t>
      </w:r>
      <w:r>
        <w:rPr>
          <w:rFonts w:ascii="Times New Roman" w:hAnsi="Times New Roman" w:cs="Times New Roman"/>
          <w:sz w:val="28"/>
          <w:szCs w:val="28"/>
        </w:rPr>
        <w:t xml:space="preserve">ециально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оборудованных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санитарно-гигиенических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комнат;</w:t>
      </w:r>
    </w:p>
    <w:p>
      <w:pPr>
        <w:pStyle w:val="94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размещение тактильных средств, выполняющих предупредительную функцию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покрытии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пешеходных путей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начала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</w:t>
      </w:r>
      <w:r>
        <w:rPr>
          <w:rFonts w:ascii="Times New Roman" w:hAnsi="Times New Roman" w:cs="Times New Roman"/>
          <w:sz w:val="28"/>
          <w:szCs w:val="28"/>
        </w:rPr>
        <w:t xml:space="preserve">асного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участка, изменения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направления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движения,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входа и т.п.;</w:t>
      </w:r>
    </w:p>
    <w:p>
      <w:pPr>
        <w:pStyle w:val="852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оптимальное для инвалидов размещение</w:t>
      </w:r>
      <w:r>
        <w:rPr>
          <w:rFonts w:ascii="Times New Roman" w:hAnsi="Times New Roman"/>
          <w:sz w:val="28"/>
          <w:szCs w:val="28"/>
        </w:rPr>
        <w:t xml:space="preserve"> и оборудование остановок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общественного транспорта;</w:t>
      </w:r>
    </w:p>
    <w:p>
      <w:pPr>
        <w:pStyle w:val="852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оборудование пешеходных маршрутов площадками для кратковременного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отдыха, визуальным, звуковыми и тактильными средствами ориентации,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информации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сигнализации, 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также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средствами вертикальной коммуникации</w:t>
      </w:r>
      <w:r>
        <w:rPr>
          <w:rFonts w:ascii="Times New Roman" w:hAnsi="Times New Roman"/>
          <w:sz w:val="28"/>
          <w:szCs w:val="28"/>
        </w:rPr>
        <w:t xml:space="preserve"> (подъемниками, эскалаторами);</w:t>
      </w:r>
    </w:p>
    <w:p>
      <w:pPr>
        <w:pStyle w:val="852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оборудование доступных для инвалидов мест отдыха в скверах, садах, парках местного значения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</w:p>
    <w:p>
      <w:pPr>
        <w:pStyle w:val="852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Характеристика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благоустройства</w:t>
      </w:r>
      <w:r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 xml:space="preserve">бъектов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недвижимого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имущества (включая объекты незавершенного строительства) и земельных участков, находящихся в собственности (пользова</w:t>
      </w:r>
      <w:r>
        <w:rPr>
          <w:rFonts w:ascii="Times New Roman" w:hAnsi="Times New Roman"/>
          <w:sz w:val="28"/>
          <w:szCs w:val="28"/>
        </w:rPr>
        <w:t xml:space="preserve">нии) юридических лиц и индивидуальных предпринимателей, за счет средств указанных лиц в соответствии с заключенными соглашениями с органами местного самоуправления</w:t>
      </w:r>
      <w:r>
        <w:rPr>
          <w:rFonts w:ascii="Times New Roman" w:hAnsi="Times New Roman"/>
          <w:sz w:val="28"/>
          <w:szCs w:val="28"/>
        </w:rPr>
        <w:t xml:space="preserve">:</w:t>
      </w:r>
      <w:r>
        <w:rPr>
          <w:rFonts w:ascii="Times New Roman" w:hAnsi="Times New Roman"/>
          <w:sz w:val="28"/>
          <w:szCs w:val="28"/>
        </w:rPr>
      </w:r>
    </w:p>
    <w:p>
      <w:pPr>
        <w:pStyle w:val="852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Под объектами,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находящимися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частной </w:t>
      </w:r>
      <w:r>
        <w:rPr>
          <w:rFonts w:ascii="Times New Roman" w:hAnsi="Times New Roman"/>
          <w:color w:val="000000"/>
          <w:sz w:val="28"/>
          <w:szCs w:val="28"/>
        </w:rPr>
        <w:t xml:space="preserve">собственности (пользовании) и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прилегающими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к ним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территориями в настоящей </w:t>
      </w:r>
      <w:r>
        <w:rPr>
          <w:rFonts w:ascii="Times New Roman" w:hAnsi="Times New Roman"/>
          <w:color w:val="000000"/>
          <w:sz w:val="28"/>
          <w:szCs w:val="28"/>
        </w:rPr>
        <w:t xml:space="preserve">муниципальной п</w:t>
      </w:r>
      <w:r>
        <w:rPr>
          <w:rFonts w:ascii="Times New Roman" w:hAnsi="Times New Roman"/>
          <w:color w:val="000000"/>
          <w:sz w:val="28"/>
          <w:szCs w:val="28"/>
        </w:rPr>
        <w:t xml:space="preserve">рограмме следует понимать объекты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недвижимого имущества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(включая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объекты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нез</w:t>
      </w:r>
      <w:r>
        <w:rPr>
          <w:rFonts w:ascii="Times New Roman" w:hAnsi="Times New Roman"/>
          <w:color w:val="000000"/>
          <w:sz w:val="28"/>
          <w:szCs w:val="28"/>
        </w:rPr>
        <w:t xml:space="preserve">авершенного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строительства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земельные участки,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находящиеся в собственности (пользовании) юридических лиц и ин</w:t>
      </w:r>
      <w:r>
        <w:rPr>
          <w:rFonts w:ascii="Times New Roman" w:hAnsi="Times New Roman"/>
          <w:color w:val="000000"/>
          <w:sz w:val="28"/>
          <w:szCs w:val="28"/>
        </w:rPr>
        <w:t xml:space="preserve">дивидуальных предпринимателей, а также индивидуальные жилые дома и земельные участки, предоставленные для их размещения. </w:t>
      </w:r>
    </w:p>
    <w:p>
      <w:pPr>
        <w:pStyle w:val="852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Значительная часть застроенной территории находится в частной собственности юридических и физических лиц и предназначена для строительства и эксплуатации объектов различного назначения: жилой застройки, зда</w:t>
      </w:r>
      <w:r>
        <w:rPr>
          <w:rFonts w:ascii="Times New Roman" w:hAnsi="Times New Roman"/>
          <w:color w:val="000000"/>
          <w:sz w:val="28"/>
          <w:szCs w:val="28"/>
        </w:rPr>
        <w:t xml:space="preserve">ний общественного-делового и производственного назначения           и т</w:t>
      </w:r>
      <w:r>
        <w:rPr>
          <w:rFonts w:ascii="Times New Roman" w:hAnsi="Times New Roman"/>
          <w:color w:val="000000"/>
          <w:sz w:val="28"/>
          <w:szCs w:val="28"/>
        </w:rPr>
        <w:t xml:space="preserve">.д. </w:t>
      </w:r>
    </w:p>
    <w:p>
      <w:pPr>
        <w:pStyle w:val="852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Данные объекты являются элементами формирования городской среды и должны соответствовать критериям качества и комфорта, установленным с целью формирования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единого облика.</w:t>
      </w:r>
    </w:p>
    <w:p>
      <w:pPr>
        <w:pStyle w:val="852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Благоустройство</w:t>
      </w:r>
      <w:r>
        <w:rPr>
          <w:rFonts w:ascii="Times New Roman" w:hAnsi="Times New Roman"/>
          <w:color w:val="000000"/>
          <w:sz w:val="28"/>
          <w:szCs w:val="28"/>
        </w:rPr>
        <w:t xml:space="preserve"> таких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территорий должно осуществляться собственниками объектов,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а также правообладателями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 земельных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участков, согласно установленным нормам в части содержания: территорий, зданий, асфа</w:t>
      </w:r>
      <w:r>
        <w:rPr>
          <w:rFonts w:ascii="Times New Roman" w:hAnsi="Times New Roman"/>
          <w:color w:val="000000"/>
          <w:sz w:val="28"/>
          <w:szCs w:val="28"/>
        </w:rPr>
        <w:t xml:space="preserve">льтирования, озеленения, вывесок и рекламы, выполнения уборки и т.д.</w:t>
      </w:r>
    </w:p>
    <w:p>
      <w:pPr>
        <w:pStyle w:val="852"/>
        <w:shd w:val="clear" w:color="auto" w:fill="ffffff"/>
        <w:spacing w:before="14" w:line="324" w:lineRule="exact"/>
        <w:ind w:left="7" w:right="7" w:firstLine="702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Перечень основных мероприятий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муниципальной п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рограммы приведен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в приложении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2.</w:t>
      </w:r>
      <w:r>
        <w:rPr>
          <w:rFonts w:ascii="Times New Roman" w:hAnsi="Times New Roman" w:cs="Times New Roman"/>
          <w:spacing w:val="-1"/>
          <w:sz w:val="28"/>
          <w:szCs w:val="28"/>
        </w:rPr>
      </w:r>
    </w:p>
    <w:p>
      <w:pPr>
        <w:pStyle w:val="852"/>
        <w:widowControl/>
        <w:tabs>
          <w:tab w:val="left" w:pos="840" w:leader="none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Адресный перечень всех общественных территорий, нуждающихся в благоустройстве (с учетом их физического состояния общественной терр</w:t>
      </w:r>
      <w:r>
        <w:rPr>
          <w:rFonts w:ascii="Times New Roman" w:hAnsi="Times New Roman" w:cs="Times New Roman"/>
          <w:sz w:val="28"/>
          <w:szCs w:val="28"/>
        </w:rPr>
        <w:t xml:space="preserve">итории) и подлежащих благоустройству в указанный период приведен в приложении 4 к настоящей муниципальной программе.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2"/>
        <w:widowControl/>
        <w:tabs>
          <w:tab w:val="left" w:pos="840" w:leader="none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2"/>
        <w:widowControl/>
        <w:numPr>
          <w:numId w:val="2"/>
          <w:ilvl w:val="0"/>
        </w:numPr>
        <w:tabs>
          <w:tab w:val="left" w:pos="840" w:leader="none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</w:t>
      </w:r>
      <w:r>
        <w:rPr>
          <w:rFonts w:ascii="Times New Roman" w:hAnsi="Times New Roman" w:cs="Times New Roman"/>
          <w:sz w:val="28"/>
          <w:szCs w:val="28"/>
        </w:rPr>
        <w:t xml:space="preserve">нование ресурсного обеспечения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</w:t>
      </w:r>
      <w:r>
        <w:rPr>
          <w:rFonts w:ascii="Times New Roman" w:hAnsi="Times New Roman" w:cs="Times New Roman"/>
          <w:sz w:val="28"/>
          <w:szCs w:val="28"/>
        </w:rPr>
        <w:t xml:space="preserve">рограммы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2"/>
        <w:widowControl/>
        <w:tabs>
          <w:tab w:val="left" w:pos="840" w:leader="none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2"/>
        <w:widowControl/>
        <w:ind w:firstLine="709"/>
        <w:rPr>
          <w:rFonts w:ascii="Times New Roman" w:hAnsi="Times New Roman" w:cs="Times New Roman"/>
          <w:sz w:val="28"/>
          <w:szCs w:val="28"/>
          <w:lang w:val="en-US" w:eastAsia="en-US"/>
        </w:rPr>
      </w:pPr>
      <w:r>
        <w:rPr>
          <w:rFonts w:ascii="Times New Roman" w:hAnsi="Times New Roman" w:cs="Times New Roman"/>
          <w:sz w:val="28"/>
          <w:szCs w:val="28"/>
          <w:lang w:val="en-US" w:eastAsia="en-US"/>
        </w:rPr>
        <w:t xml:space="preserve">Политика ресурсного обеспечения Программы исходит из того, что в рассматриваемый период бюджет муниципального о</w:t>
      </w:r>
      <w:r>
        <w:rPr>
          <w:rFonts w:ascii="Times New Roman" w:hAnsi="Times New Roman" w:cs="Times New Roman"/>
          <w:sz w:val="28"/>
          <w:szCs w:val="28"/>
          <w:lang w:val="en-US" w:eastAsia="en-US"/>
        </w:rPr>
        <w:t xml:space="preserve">круга</w:t>
      </w:r>
      <w:r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не в состоянии полностью финансировать работы по всем направлениям.</w:t>
      </w:r>
    </w:p>
    <w:p>
      <w:pPr>
        <w:pStyle w:val="852"/>
        <w:widowControl/>
        <w:ind w:firstLine="709"/>
        <w:rPr>
          <w:rFonts w:ascii="Times New Roman" w:hAnsi="Times New Roman" w:cs="Times New Roman"/>
          <w:sz w:val="28"/>
          <w:szCs w:val="28"/>
          <w:lang w:val="en-US" w:eastAsia="en-US"/>
        </w:rPr>
      </w:pPr>
      <w:r>
        <w:rPr>
          <w:rFonts w:ascii="Times New Roman" w:hAnsi="Times New Roman" w:cs="Times New Roman"/>
          <w:sz w:val="28"/>
          <w:szCs w:val="28"/>
          <w:lang w:val="en-US" w:eastAsia="en-US"/>
        </w:rPr>
        <w:t xml:space="preserve">Программа предусмат</w:t>
      </w:r>
      <w:r>
        <w:rPr>
          <w:rFonts w:ascii="Times New Roman" w:hAnsi="Times New Roman" w:cs="Times New Roman"/>
          <w:sz w:val="28"/>
          <w:szCs w:val="28"/>
          <w:lang w:val="en-US" w:eastAsia="en-US"/>
        </w:rPr>
        <w:t xml:space="preserve">ривает направление финансовых средств на целевые расходы, связанные с выполнением программных мероприятий.</w:t>
      </w:r>
    </w:p>
    <w:p>
      <w:pPr>
        <w:pStyle w:val="852"/>
        <w:widowControl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целях реализации Программы финансирование предполагается за счет </w:t>
      </w:r>
      <w:r>
        <w:rPr>
          <w:rFonts w:ascii="Times New Roman" w:hAnsi="Times New Roman" w:cs="Times New Roman"/>
          <w:bCs/>
          <w:sz w:val="28"/>
          <w:szCs w:val="28"/>
        </w:rPr>
        <w:t xml:space="preserve">средств федерального, краевого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,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местного бюджетов. </w:t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52"/>
        <w:widowControl/>
        <w:tabs>
          <w:tab w:val="left" w:pos="840" w:leader="none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Объёмы финансирования Программы могут корректироваться в течение всего периода реализации мероприятий Программы, исходя из возможностей бюджета и степени реализации мероприятий.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2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Затраты на мероприятия Программы рассчитаны на основании локальных сметных расчетов, в соответствии с типовы</w:t>
      </w:r>
      <w:r>
        <w:rPr>
          <w:rFonts w:ascii="Times New Roman" w:hAnsi="Times New Roman" w:cs="Times New Roman"/>
          <w:sz w:val="28"/>
          <w:szCs w:val="28"/>
        </w:rPr>
        <w:t xml:space="preserve">ми договорами на проектно-изыскательские работы.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>
      <w:pPr>
        <w:pStyle w:val="852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ресурсного обеспечения муниципальной программы пре</w:t>
      </w:r>
      <w:r>
        <w:rPr>
          <w:rFonts w:ascii="Times New Roman" w:hAnsi="Times New Roman" w:cs="Times New Roman"/>
          <w:sz w:val="28"/>
          <w:szCs w:val="28"/>
        </w:rPr>
        <w:t xml:space="preserve">д</w:t>
      </w:r>
      <w:r>
        <w:rPr>
          <w:rFonts w:ascii="Times New Roman" w:hAnsi="Times New Roman" w:cs="Times New Roman"/>
          <w:sz w:val="28"/>
          <w:szCs w:val="28"/>
        </w:rPr>
        <w:t xml:space="preserve">ставлено в </w:t>
      </w:r>
      <w:r>
        <w:rPr>
          <w:rFonts w:ascii="Times New Roman" w:hAnsi="Times New Roman" w:cs="Times New Roman"/>
          <w:sz w:val="28"/>
          <w:szCs w:val="28"/>
        </w:rPr>
        <w:t xml:space="preserve">приложении </w:t>
      </w:r>
      <w:r>
        <w:rPr>
          <w:rFonts w:ascii="Times New Roman" w:hAnsi="Times New Roman" w:cs="Times New Roman"/>
          <w:sz w:val="28"/>
          <w:szCs w:val="28"/>
        </w:rPr>
        <w:t xml:space="preserve">3.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2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2"/>
        <w:numPr>
          <w:numId w:val="3"/>
          <w:ilvl w:val="0"/>
        </w:num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Положения, условия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включаемые в муниципальную программу для получения субсидии</w:t>
      </w:r>
      <w:r>
        <w:rPr>
          <w:rFonts w:ascii="Times New Roman" w:hAnsi="Times New Roman"/>
          <w:sz w:val="28"/>
          <w:szCs w:val="28"/>
        </w:rPr>
      </w:r>
    </w:p>
    <w:p>
      <w:pPr>
        <w:pStyle w:val="852"/>
        <w:ind w:left="72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актуальных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задач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требует комплексного,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системного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подхода, а также программно-целевого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метода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планирования.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Задачу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обеспечению формирования единых ключевых подходов и приоритетов формирования комфортной городской среды с учетом приоритетов террито</w:t>
      </w:r>
      <w:r>
        <w:rPr>
          <w:rFonts w:ascii="Times New Roman" w:hAnsi="Times New Roman" w:cs="Times New Roman"/>
          <w:sz w:val="28"/>
          <w:szCs w:val="28"/>
        </w:rPr>
        <w:t xml:space="preserve">риального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возможно решить исключительно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осуществлении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финансовой поддержки.</w:t>
      </w:r>
    </w:p>
    <w:p>
      <w:pPr>
        <w:pStyle w:val="944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реализации комплексного подхода необходимо проводить мероприятия по синхронизации выполнения работ в рамках муниципальной программы с реализуемыми 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муниципальном о</w:t>
      </w:r>
      <w:r>
        <w:rPr>
          <w:rFonts w:ascii="Times New Roman" w:hAnsi="Times New Roman" w:cs="Times New Roman"/>
          <w:sz w:val="28"/>
          <w:szCs w:val="28"/>
        </w:rPr>
        <w:t xml:space="preserve">круге</w:t>
      </w:r>
      <w:r>
        <w:rPr>
          <w:rFonts w:ascii="Times New Roman" w:hAnsi="Times New Roman" w:cs="Times New Roman"/>
          <w:sz w:val="28"/>
          <w:szCs w:val="28"/>
        </w:rPr>
        <w:t xml:space="preserve"> федеральными, региональными и муниципальными программами (планами) строительства (реконструкции, ремонта) объектов недвижимого имущества, программ по ремонту и модернизации инженерных сетей и иных о</w:t>
      </w:r>
      <w:r>
        <w:rPr>
          <w:rFonts w:ascii="Times New Roman" w:hAnsi="Times New Roman" w:cs="Times New Roman"/>
          <w:sz w:val="28"/>
          <w:szCs w:val="28"/>
        </w:rPr>
        <w:t xml:space="preserve">бъектов, расположенных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</w:t>
      </w:r>
      <w:r>
        <w:rPr>
          <w:rFonts w:ascii="Times New Roman" w:hAnsi="Times New Roman" w:cs="Times New Roman"/>
          <w:sz w:val="28"/>
          <w:szCs w:val="28"/>
        </w:rPr>
        <w:t xml:space="preserve">круга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</w:p>
    <w:p>
      <w:pPr>
        <w:pStyle w:val="94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необходимо обеспечивать синхронизацию реализации мероприятий в рамках муниципальной программы с реализуемыми 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муниципальном о</w:t>
      </w:r>
      <w:r>
        <w:rPr>
          <w:rFonts w:ascii="Times New Roman" w:hAnsi="Times New Roman" w:cs="Times New Roman"/>
          <w:sz w:val="28"/>
          <w:szCs w:val="28"/>
        </w:rPr>
        <w:t xml:space="preserve">круге</w:t>
      </w:r>
      <w:r>
        <w:rPr>
          <w:rFonts w:ascii="Times New Roman" w:hAnsi="Times New Roman" w:cs="Times New Roman"/>
          <w:sz w:val="28"/>
          <w:szCs w:val="28"/>
        </w:rPr>
        <w:t xml:space="preserve">  мероприятиями в сфере обеспечения доступности городской среды для маломобильных групп населения, цифровизации городского хозяйства, а также мероприятиями в рамках национальных проектов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Демография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Образование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Экология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Безопасные и качественные автомобильные дороги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Культура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Малое и среднее предприн</w:t>
      </w:r>
      <w:r>
        <w:rPr>
          <w:rFonts w:ascii="Times New Roman" w:hAnsi="Times New Roman" w:cs="Times New Roman"/>
          <w:sz w:val="28"/>
          <w:szCs w:val="28"/>
        </w:rPr>
        <w:t xml:space="preserve">имательство и поддержка индивидуальной предпринимательской инициативы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программ, утверждаемыми Министерством строительства и жилищно-коммунального хозяйства Российской Федерации.</w:t>
      </w:r>
    </w:p>
    <w:p>
      <w:pPr>
        <w:pStyle w:val="94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вопросов, связанных с благоустройством дворовых территорий, осуществляется при активном участии граждан (собственников помещений). Практика привлечения населения к реализации приор</w:t>
      </w:r>
      <w:r>
        <w:rPr>
          <w:rFonts w:ascii="Times New Roman" w:hAnsi="Times New Roman" w:cs="Times New Roman"/>
          <w:sz w:val="28"/>
          <w:szCs w:val="28"/>
        </w:rPr>
        <w:t xml:space="preserve">итетного проекта обеспечит положительную динамику удовлетворенности н</w:t>
      </w:r>
      <w:r>
        <w:rPr>
          <w:rFonts w:ascii="Times New Roman" w:hAnsi="Times New Roman" w:cs="Times New Roman"/>
          <w:sz w:val="28"/>
          <w:szCs w:val="28"/>
        </w:rPr>
        <w:t xml:space="preserve">аселения уровнем благоустройства, повысит уровень социальной ответственности населения в части сохранности благоустроенных территорий, а также обеспечит прозрачность расходования средств федерального бюджета, бюджета Краснодарского края и местного бюджета.</w:t>
      </w:r>
    </w:p>
    <w:p>
      <w:pPr>
        <w:pStyle w:val="94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Собственники помещений в многоквартирном доме, зданий, расположенных в границах дворовой территории, подлежащей благоустройству (далее - заинтересованные лица), обеспечивают </w:t>
      </w:r>
      <w:r>
        <w:rPr>
          <w:rFonts w:ascii="Times New Roman" w:hAnsi="Times New Roman" w:cs="Times New Roman"/>
          <w:sz w:val="28"/>
          <w:szCs w:val="28"/>
        </w:rPr>
        <w:t xml:space="preserve">финансовое 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 (или) трудовое участие в реализации мероприятий по благоустройству дворовых территорий в рамках минимального и дополнительного перечня видов работ.</w:t>
      </w:r>
    </w:p>
    <w:p>
      <w:pPr>
        <w:pStyle w:val="94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выборе формы финансового и (или) трудового участия заинтере</w:t>
      </w:r>
      <w:r>
        <w:rPr>
          <w:rFonts w:ascii="Times New Roman" w:hAnsi="Times New Roman" w:cs="Times New Roman"/>
          <w:sz w:val="28"/>
          <w:szCs w:val="28"/>
        </w:rPr>
        <w:t xml:space="preserve">сованных лиц в реализации мероприятий по благоустройству дворовых территорий в рамках минимального перечня работ по благоустройству доля участия определяется как процент стоимости мероприятий по благоустройству дворовой территории и составляет не менее 1% </w:t>
      </w:r>
      <w:r>
        <w:rPr>
          <w:rFonts w:ascii="Times New Roman" w:hAnsi="Times New Roman" w:cs="Times New Roman"/>
          <w:sz w:val="28"/>
          <w:szCs w:val="28"/>
        </w:rPr>
        <w:t xml:space="preserve">от общей стоимости работ.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выборе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формы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финансового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участия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заинтересованных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лиц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в реализации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мероприятий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по благоустройству дворовых территорий в рамках дополнительного перечня работ по благоустройству доля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участия определяется как процент стоимости мероприятий по благоустройству дворовой территории и составляет не менее 20% от общей стоимости работ. Трудовое участи</w:t>
      </w: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 в реализации мероприятий по благоустройству дворовых территорий в рамках дополнительного перечня работ по благоустройству не предусмотрено.</w:t>
      </w:r>
    </w:p>
    <w:p>
      <w:pPr>
        <w:pStyle w:val="94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Трудовое участие в реал</w:t>
      </w:r>
      <w:r>
        <w:rPr>
          <w:rFonts w:ascii="Times New Roman" w:hAnsi="Times New Roman" w:cs="Times New Roman"/>
          <w:sz w:val="28"/>
          <w:szCs w:val="28"/>
        </w:rPr>
        <w:t xml:space="preserve">изации мероприятий по благоустройству дворовых территорий обеспечивается в части выполнения работ, не требующих специальной квалификации (покраска, уборка мусора, земляные работы, озеленение территории, иные работы) и организовываются в форме субботников.</w:t>
      </w:r>
    </w:p>
    <w:p>
      <w:pPr>
        <w:pStyle w:val="944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Дворовая территория включается в муниципальную программу при обязательном согласии собственников помещений в многоквартирном доме, дворовая территория которого благоустраивается, о принятии созданного в результате благоустройства имущества в состав общего </w:t>
      </w:r>
      <w:r>
        <w:rPr>
          <w:rFonts w:ascii="Times New Roman" w:hAnsi="Times New Roman" w:cs="Times New Roman"/>
          <w:sz w:val="28"/>
          <w:szCs w:val="28"/>
        </w:rPr>
        <w:t xml:space="preserve">имущества многоквартирного дома.</w:t>
      </w:r>
    </w:p>
    <w:p>
      <w:pPr>
        <w:pStyle w:val="944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участия, решения о согласии принятия созданного в результате благоустройства имущества в состав общего имущества многоквартирного дома оформляются соответствующим протоколом общего собрания собственников помещений в многоквартирном доме.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4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 принципом формирования перечня территорий, нуждающихся в благоустройстве для первоочередного выполнения работ, является инициатива жителей.</w:t>
      </w:r>
    </w:p>
    <w:p>
      <w:pPr>
        <w:pStyle w:val="944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</w:t>
      </w:r>
      <w:r>
        <w:rPr>
          <w:rFonts w:ascii="Times New Roman" w:hAnsi="Times New Roman" w:cs="Times New Roman"/>
          <w:sz w:val="28"/>
          <w:szCs w:val="28"/>
        </w:rPr>
        <w:t xml:space="preserve">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имеет право исключать из адресного перечня дворовы</w:t>
      </w:r>
      <w:r>
        <w:rPr>
          <w:rFonts w:ascii="Times New Roman" w:hAnsi="Times New Roman" w:cs="Times New Roman"/>
          <w:sz w:val="28"/>
          <w:szCs w:val="28"/>
        </w:rPr>
        <w:t xml:space="preserve">х и общественных территорий, подлежащих благоустройству в рамках реализации муниципальной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</w:t>
      </w:r>
      <w:r>
        <w:rPr>
          <w:rFonts w:ascii="Times New Roman" w:hAnsi="Times New Roman" w:cs="Times New Roman"/>
          <w:sz w:val="28"/>
          <w:szCs w:val="28"/>
        </w:rPr>
        <w:t xml:space="preserve">%</w:t>
      </w:r>
      <w:r>
        <w:rPr>
          <w:rFonts w:ascii="Times New Roman" w:hAnsi="Times New Roman" w:cs="Times New Roman"/>
          <w:sz w:val="28"/>
          <w:szCs w:val="28"/>
        </w:rPr>
        <w:t xml:space="preserve">, а также территории, которые планируются к изъятию для муниципальных или государственных нужд в соответствии с генеральным планом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</w:t>
      </w:r>
      <w:r>
        <w:rPr>
          <w:rFonts w:ascii="Times New Roman" w:hAnsi="Times New Roman" w:cs="Times New Roman"/>
          <w:sz w:val="28"/>
          <w:szCs w:val="28"/>
        </w:rPr>
        <w:t xml:space="preserve">круга</w:t>
      </w:r>
      <w:r>
        <w:rPr>
          <w:rFonts w:ascii="Times New Roman" w:hAnsi="Times New Roman" w:cs="Times New Roman"/>
          <w:sz w:val="28"/>
          <w:szCs w:val="28"/>
        </w:rPr>
        <w:t xml:space="preserve">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условии одобрения решения об исключении указанных территорий из адресного перечня дворовых территор</w:t>
      </w:r>
      <w:r>
        <w:rPr>
          <w:rFonts w:ascii="Times New Roman" w:hAnsi="Times New Roman" w:cs="Times New Roman"/>
          <w:sz w:val="28"/>
          <w:szCs w:val="28"/>
        </w:rPr>
        <w:t xml:space="preserve">ий и общественных территорий межведомственной комиссией в порядке, установленном такой комиссией.</w:t>
      </w:r>
    </w:p>
    <w:p>
      <w:pPr>
        <w:pStyle w:val="944"/>
        <w:ind w:firstLine="7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</w:t>
      </w:r>
      <w:r>
        <w:rPr>
          <w:rFonts w:ascii="Times New Roman" w:hAnsi="Times New Roman" w:cs="Times New Roman"/>
          <w:sz w:val="28"/>
          <w:szCs w:val="28"/>
        </w:rPr>
        <w:t xml:space="preserve">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имеет право исключать из адресного перечня дворовых территорий, подлежащих благоустройству в рамках реализации 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ой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</w:t>
      </w:r>
      <w:r>
        <w:rPr>
          <w:rFonts w:ascii="Times New Roman" w:hAnsi="Times New Roman" w:cs="Times New Roman"/>
          <w:sz w:val="28"/>
          <w:szCs w:val="28"/>
        </w:rPr>
        <w:t xml:space="preserve">рии в сроки, установленные соответствующей программой. При этом исключение дворовой территории из пер</w:t>
      </w:r>
      <w:r>
        <w:rPr>
          <w:rFonts w:ascii="Times New Roman" w:hAnsi="Times New Roman" w:cs="Times New Roman"/>
          <w:sz w:val="28"/>
          <w:szCs w:val="28"/>
        </w:rPr>
        <w:t xml:space="preserve">ечня дворовых территорий, подлежащих благоустройству в рамках реализации муниципальной программы, возможно только при условии одобрения соответствующего решения муниципального образования межведомственной комиссией в порядке, установленном такой комиссией.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Заключение соглашений по результатам закупки товаров, работ и услуг для обеспечения муниципальных нужд в целях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 xml:space="preserve">- 1 апрел</w:t>
      </w:r>
      <w:r>
        <w:rPr>
          <w:rFonts w:ascii="Times New Roman" w:hAnsi="Times New Roman" w:cs="Times New Roman"/>
          <w:sz w:val="28"/>
          <w:szCs w:val="28"/>
        </w:rPr>
        <w:t xml:space="preserve">я года предоставления субсидии, за исключением:</w:t>
      </w:r>
    </w:p>
    <w:p>
      <w:pPr>
        <w:pStyle w:val="944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случаев обжалования действий (бездействия) заказчика и (или) комиссии по осущест</w:t>
      </w:r>
      <w:r>
        <w:rPr>
          <w:rFonts w:ascii="Times New Roman" w:hAnsi="Times New Roman" w:cs="Times New Roman"/>
          <w:sz w:val="28"/>
          <w:szCs w:val="28"/>
        </w:rPr>
        <w:t xml:space="preserve">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обжалования;</w:t>
      </w:r>
    </w:p>
    <w:p>
      <w:pPr>
        <w:pStyle w:val="944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случаев проведения повторного конкурса или новой закупки, если конкурс признан не состоявшимся по основаниям, предусмотренным з</w:t>
      </w:r>
      <w:r>
        <w:rPr>
          <w:rFonts w:ascii="Times New Roman" w:hAnsi="Times New Roman" w:cs="Times New Roman"/>
          <w:sz w:val="28"/>
          <w:szCs w:val="28"/>
        </w:rPr>
        <w:t xml:space="preserve">аконодательством Российской Федерации, при которых срок заключения таких соглашений продлевается на срок проведения конкурсных процедур;</w:t>
      </w:r>
    </w:p>
    <w:p>
      <w:pPr>
        <w:pStyle w:val="944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случаев заключения таких соглашений в пределах экономии средств при расходовании субси</w:t>
      </w:r>
      <w:r>
        <w:rPr>
          <w:rFonts w:ascii="Times New Roman" w:hAnsi="Times New Roman" w:cs="Times New Roman"/>
          <w:sz w:val="28"/>
          <w:szCs w:val="28"/>
        </w:rPr>
        <w:t xml:space="preserve">дии в целях реализации муниципальных программ, в том числе мероприятий по цифровизации городского хозяйства, включенных в муниципальную программу, при которых срок заключения таких соглашений продлевается на срок до 15 декабря года предоставления субсидии.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2"/>
        <w:ind w:firstLine="6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Муниципальная программа может пр</w:t>
      </w:r>
      <w:r>
        <w:rPr>
          <w:rFonts w:ascii="Times New Roman" w:hAnsi="Times New Roman"/>
          <w:sz w:val="28"/>
          <w:szCs w:val="28"/>
        </w:rPr>
        <w:t xml:space="preserve">едусматривать мероприятия по цифровизации  хозяйства Ленинградского муниципального округа, предусмотренные методическими рекомендациями по цифровизации  хозяйства Л</w:t>
      </w:r>
      <w:r>
        <w:rPr>
          <w:rFonts w:ascii="Times New Roman" w:hAnsi="Times New Roman"/>
          <w:sz w:val="28"/>
          <w:szCs w:val="28"/>
        </w:rPr>
        <w:t xml:space="preserve">енинградского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, утверждаемыми Министерством строительства и жилищно-коммунального хозяйства Российской Федерации. </w:t>
      </w:r>
      <w:r>
        <w:rPr>
          <w:rFonts w:ascii="Times New Roman" w:hAnsi="Times New Roman"/>
          <w:sz w:val="28"/>
          <w:szCs w:val="28"/>
        </w:rPr>
      </w:r>
    </w:p>
    <w:p>
      <w:pPr>
        <w:ind w:firstLine="6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Необходимо обеспечивать обязательное завершение реализации мероприятий муниципальной программы, запланированных в соответствующем финансовом году.</w:t>
      </w:r>
      <w:r>
        <w:rPr>
          <w:rFonts w:ascii="Times New Roman" w:hAnsi="Times New Roman"/>
          <w:sz w:val="28"/>
          <w:szCs w:val="28"/>
        </w:rPr>
      </w:r>
    </w:p>
    <w:p>
      <w:pPr>
        <w:pStyle w:val="852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организации и проведения голосования по отбору общественных территорий, подлежащих благоустройству в первоочеред</w:t>
      </w:r>
      <w:r>
        <w:rPr>
          <w:rFonts w:ascii="Times New Roman" w:hAnsi="Times New Roman"/>
          <w:sz w:val="28"/>
          <w:szCs w:val="28"/>
        </w:rPr>
        <w:t xml:space="preserve">ном порядке</w:t>
      </w:r>
      <w:r>
        <w:rPr>
          <w:rFonts w:ascii="Times New Roman" w:hAnsi="Times New Roman"/>
          <w:sz w:val="28"/>
          <w:szCs w:val="28"/>
        </w:rPr>
        <w:t xml:space="preserve">, осуществляется на основании </w:t>
      </w:r>
      <w:r>
        <w:rPr>
          <w:rFonts w:ascii="Times New Roman" w:hAnsi="Times New Roman"/>
          <w:sz w:val="28"/>
          <w:szCs w:val="28"/>
        </w:rPr>
        <w:t xml:space="preserve">нормативного акта</w:t>
      </w:r>
      <w:r>
        <w:rPr>
          <w:rFonts w:ascii="Times New Roman" w:hAnsi="Times New Roman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t xml:space="preserve">муниципального о</w:t>
      </w:r>
      <w:r>
        <w:rPr>
          <w:rFonts w:ascii="Times New Roman" w:hAnsi="Times New Roman"/>
          <w:sz w:val="28"/>
          <w:szCs w:val="28"/>
        </w:rPr>
        <w:t xml:space="preserve">круга</w:t>
      </w:r>
      <w:r>
        <w:rPr>
          <w:rFonts w:ascii="Times New Roman" w:hAnsi="Times New Roman"/>
          <w:sz w:val="28"/>
          <w:szCs w:val="28"/>
        </w:rPr>
        <w:t xml:space="preserve">. </w:t>
      </w:r>
    </w:p>
    <w:p>
      <w:pPr>
        <w:pStyle w:val="852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</w:t>
      </w:r>
      <w:r>
        <w:rPr>
          <w:rStyle w:val="946"/>
          <w:rFonts w:ascii="Times New Roman" w:hAnsi="Times New Roman"/>
          <w:b w:val="0"/>
          <w:color w:val="000000"/>
          <w:sz w:val="28"/>
          <w:szCs w:val="28"/>
        </w:rPr>
        <w:t xml:space="preserve">оздание</w:t>
      </w:r>
      <w:r>
        <w:rPr>
          <w:rStyle w:val="946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комиссии, утверждение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порядка и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графика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проведения инвентаризации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дворовых и общественных территорий,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объектов недвижимого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имущества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земельных участков, находящихся в собственности (пользовании) юридических лиц и индивидуальных предпринимателей, уровня благоустройства индивидуальных жилых домов и земельных участков, предоставленных для их размещения на территории </w:t>
      </w:r>
      <w:r>
        <w:rPr>
          <w:rFonts w:ascii="Times New Roman" w:hAnsi="Times New Roman"/>
          <w:sz w:val="28"/>
          <w:szCs w:val="28"/>
        </w:rPr>
        <w:t xml:space="preserve">муниципального о</w:t>
      </w:r>
      <w:r>
        <w:rPr>
          <w:rFonts w:ascii="Times New Roman" w:hAnsi="Times New Roman"/>
          <w:sz w:val="28"/>
          <w:szCs w:val="28"/>
        </w:rPr>
        <w:t xml:space="preserve">круга</w:t>
      </w:r>
      <w:r>
        <w:rPr>
          <w:rFonts w:ascii="Times New Roman" w:hAnsi="Times New Roman"/>
          <w:sz w:val="28"/>
          <w:szCs w:val="28"/>
        </w:rPr>
        <w:t xml:space="preserve">.</w:t>
      </w:r>
    </w:p>
    <w:p>
      <w:pPr>
        <w:pStyle w:val="852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</w:t>
      </w:r>
      <w:r>
        <w:rPr>
          <w:rFonts w:ascii="Times New Roman" w:hAnsi="Times New Roman"/>
          <w:sz w:val="28"/>
          <w:szCs w:val="28"/>
        </w:rPr>
        <w:t xml:space="preserve">имым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условием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реализации </w:t>
      </w: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программы,</w:t>
      </w:r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pStyle w:val="852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части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благоустройства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дворовых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территорий,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является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проведение работ по образованию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земельных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участков, на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которых расположены многоквартирные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дома,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работы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благоустройству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дворовых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территорий которых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софинансируются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счет средств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субсидии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краевого бюджета.</w:t>
      </w:r>
    </w:p>
    <w:p>
      <w:pPr>
        <w:pStyle w:val="852"/>
        <w:ind w:firstLine="709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Участие граждан, организаций должны быть направлены на наиболее</w:t>
      </w:r>
      <w:r>
        <w:rPr>
          <w:rFonts w:ascii="Times New Roman" w:hAnsi="Times New Roman"/>
          <w:sz w:val="28"/>
          <w:szCs w:val="28"/>
        </w:rPr>
        <w:t xml:space="preserve"> полное включение всех заинтересованных сторон, на выявление их истинных интересов и цен</w:t>
      </w:r>
      <w:r>
        <w:rPr>
          <w:rFonts w:ascii="Times New Roman" w:hAnsi="Times New Roman"/>
          <w:sz w:val="28"/>
          <w:szCs w:val="28"/>
        </w:rPr>
        <w:t xml:space="preserve">ностей, на достижение согласия по целям и планам реализации проектов по благоустройству дворовых территорий, общественных территорий.</w:t>
      </w:r>
    </w:p>
    <w:p>
      <w:pPr>
        <w:pStyle w:val="852"/>
        <w:ind w:firstLine="709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Обсуждение общественных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территорий подлежащих благоустройству, проектов</w:t>
      </w:r>
      <w:r>
        <w:rPr>
          <w:rFonts w:ascii="Times New Roman" w:hAnsi="Times New Roman"/>
          <w:sz w:val="28"/>
          <w:szCs w:val="28"/>
        </w:rPr>
        <w:t xml:space="preserve"> благоустройства указанных территорий должно быть открытым. Все решения, касающиеся благоустройства общественных территорий должны приниматься открыто и гласно, с учетом мнения жителей Ленинградского муниципального о</w:t>
      </w:r>
      <w:r>
        <w:rPr>
          <w:rFonts w:ascii="Times New Roman" w:hAnsi="Times New Roman"/>
          <w:sz w:val="28"/>
          <w:szCs w:val="28"/>
        </w:rPr>
        <w:t xml:space="preserve">круга</w:t>
      </w:r>
      <w:r>
        <w:rPr>
          <w:rFonts w:ascii="Times New Roman" w:hAnsi="Times New Roman"/>
          <w:sz w:val="28"/>
          <w:szCs w:val="28"/>
        </w:rPr>
        <w:t xml:space="preserve">.</w:t>
      </w:r>
    </w:p>
    <w:p>
      <w:pPr>
        <w:pStyle w:val="852"/>
        <w:ind w:firstLine="709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повышения уровня доступности информации и информирования граждан и других субъ</w:t>
      </w:r>
      <w:r>
        <w:rPr>
          <w:rFonts w:ascii="Times New Roman" w:hAnsi="Times New Roman"/>
          <w:sz w:val="28"/>
          <w:szCs w:val="28"/>
        </w:rPr>
        <w:t xml:space="preserve">ектов  жизни Ленинградского муниципального округа о задачах и проектах по благоустройству дворовых территорий, общественных территорий, </w:t>
      </w:r>
      <w:r>
        <w:rPr>
          <w:rFonts w:ascii="Times New Roman" w:hAnsi="Times New Roman"/>
          <w:sz w:val="28"/>
          <w:szCs w:val="28"/>
        </w:rPr>
        <w:t xml:space="preserve">соответствующая информация размещается </w:t>
      </w:r>
      <w:r>
        <w:rPr>
          <w:rFonts w:ascii="Times New Roman" w:hAnsi="Times New Roman"/>
          <w:sz w:val="28"/>
          <w:szCs w:val="28"/>
        </w:rPr>
        <w:t xml:space="preserve">на официальном сайте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образования</w:t>
      </w:r>
      <w:r>
        <w:rPr>
          <w:rFonts w:ascii="Times New Roman" w:hAnsi="Times New Roman"/>
          <w:sz w:val="28"/>
          <w:szCs w:val="28"/>
        </w:rPr>
        <w:t xml:space="preserve"> в сети «Интернет», </w:t>
      </w:r>
      <w:r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 xml:space="preserve">предоставл</w:t>
      </w:r>
      <w:r>
        <w:rPr>
          <w:rFonts w:ascii="Times New Roman" w:hAnsi="Times New Roman"/>
          <w:sz w:val="28"/>
          <w:szCs w:val="28"/>
        </w:rPr>
        <w:t xml:space="preserve">ения</w:t>
      </w:r>
      <w:r>
        <w:rPr>
          <w:rFonts w:ascii="Times New Roman" w:hAnsi="Times New Roman"/>
          <w:sz w:val="28"/>
          <w:szCs w:val="28"/>
        </w:rPr>
        <w:t xml:space="preserve"> наиболее полн</w:t>
      </w:r>
      <w:r>
        <w:rPr>
          <w:rFonts w:ascii="Times New Roman" w:hAnsi="Times New Roman"/>
          <w:sz w:val="28"/>
          <w:szCs w:val="28"/>
        </w:rPr>
        <w:t xml:space="preserve">ой</w:t>
      </w:r>
      <w:r>
        <w:rPr>
          <w:rFonts w:ascii="Times New Roman" w:hAnsi="Times New Roman"/>
          <w:sz w:val="28"/>
          <w:szCs w:val="28"/>
        </w:rPr>
        <w:t xml:space="preserve"> и актуальн</w:t>
      </w:r>
      <w:r>
        <w:rPr>
          <w:rFonts w:ascii="Times New Roman" w:hAnsi="Times New Roman"/>
          <w:sz w:val="28"/>
          <w:szCs w:val="28"/>
        </w:rPr>
        <w:t xml:space="preserve">ой</w:t>
      </w:r>
      <w:r>
        <w:rPr>
          <w:rFonts w:ascii="Times New Roman" w:hAnsi="Times New Roman"/>
          <w:sz w:val="28"/>
          <w:szCs w:val="28"/>
        </w:rPr>
        <w:t xml:space="preserve"> информаци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 в данной сфере. </w:t>
      </w:r>
    </w:p>
    <w:p>
      <w:pPr>
        <w:pStyle w:val="852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852"/>
        <w:widowControl/>
        <w:numPr>
          <w:numId w:val="3"/>
          <w:ilvl w:val="0"/>
        </w:numPr>
        <w:tabs>
          <w:tab w:val="left" w:pos="840" w:leader="none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Методика оценки</w:t>
      </w:r>
      <w:r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>
        <w:rPr>
          <w:rFonts w:ascii="Times New Roman" w:hAnsi="Times New Roman" w:cs="Times New Roman"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2"/>
        <w:widowControl/>
        <w:tabs>
          <w:tab w:val="left" w:pos="840" w:leader="none"/>
        </w:tabs>
        <w:ind w:left="72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2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Методика оценки эффективности реализации муниципальной программы осуществляется в соответствии с типовой методикой оценки эффективности реализации програм</w:t>
      </w:r>
      <w:r>
        <w:rPr>
          <w:rFonts w:ascii="Times New Roman" w:hAnsi="Times New Roman" w:cs="Times New Roman"/>
          <w:sz w:val="28"/>
          <w:szCs w:val="28"/>
        </w:rPr>
        <w:t xml:space="preserve">мы, утвержденной постановлением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Ленинградский район от 10 декабря 2024 г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1352 «О системе управления муниципальными программами муниципального образования Ленинградский муниципальный округ Краснодарского края»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1"/>
        <w:shd w:val="clear" w:color="auto" w:fill="ffffff"/>
        <w:tabs>
          <w:tab w:val="left" w:pos="851" w:leader="none"/>
        </w:tabs>
        <w:spacing w:before="0" w:beforeAutospacing="0" w:after="0" w:afterAutospacing="0" w:line="273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Оценка эффективности реализации муниципальной программы производится ежегодно и осуществляется с учетом оценки степени достижения целей и решения задач муниципальной программы. Оценка эффективности реализации муниципальной программы осуществляется в с</w:t>
      </w:r>
      <w:r>
        <w:rPr>
          <w:color w:val="000000"/>
          <w:sz w:val="28"/>
          <w:szCs w:val="28"/>
        </w:rPr>
        <w:t xml:space="preserve">оответствии с Типовой методикой оценки эффективности реализации муниципальной программы.</w:t>
      </w:r>
    </w:p>
    <w:p>
      <w:pPr>
        <w:pStyle w:val="941"/>
        <w:shd w:val="clear" w:color="auto" w:fill="ffffff"/>
        <w:tabs>
          <w:tab w:val="left" w:pos="851" w:leader="none"/>
        </w:tabs>
        <w:spacing w:before="0" w:beforeAutospacing="0" w:after="0" w:afterAutospacing="0" w:line="273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>
      <w:pPr>
        <w:pStyle w:val="941"/>
        <w:shd w:val="clear" w:color="auto" w:fill="ffffff"/>
        <w:tabs>
          <w:tab w:val="left" w:pos="851" w:leader="none"/>
        </w:tabs>
        <w:spacing w:before="0" w:beforeAutospacing="0" w:after="0" w:afterAutospacing="0" w:line="273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Эффективность реализации муниципальной программы признается высокой в случае, если ее значение составляет не менее 0,9.</w:t>
      </w:r>
    </w:p>
    <w:p>
      <w:pPr>
        <w:pStyle w:val="941"/>
        <w:shd w:val="clear" w:color="auto" w:fill="ffffff"/>
        <w:tabs>
          <w:tab w:val="left" w:pos="851" w:leader="none"/>
        </w:tabs>
        <w:spacing w:before="0" w:beforeAutospacing="0" w:after="0" w:afterAutospacing="0" w:line="273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Эффективность реализации муниципальной программы признается средней в случае, если ее знач</w:t>
      </w:r>
      <w:r>
        <w:rPr>
          <w:color w:val="000000"/>
          <w:sz w:val="28"/>
          <w:szCs w:val="28"/>
        </w:rPr>
        <w:t xml:space="preserve">ение составляет не менее 0,8.</w:t>
      </w:r>
    </w:p>
    <w:p>
      <w:pPr>
        <w:pStyle w:val="941"/>
        <w:shd w:val="clear" w:color="auto" w:fill="ffffff"/>
        <w:tabs>
          <w:tab w:val="left" w:pos="851" w:leader="none"/>
        </w:tabs>
        <w:spacing w:before="0" w:beforeAutospacing="0" w:after="0" w:afterAutospacing="0" w:line="273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Эффективность реализации муниципальной программы признается удовлетворительной в случае, если ее значение составляет не менее 0,7.</w:t>
      </w:r>
    </w:p>
    <w:p>
      <w:pPr>
        <w:pStyle w:val="941"/>
        <w:shd w:val="clear" w:color="auto" w:fill="ffffff"/>
        <w:tabs>
          <w:tab w:val="left" w:pos="851" w:leader="none"/>
        </w:tabs>
        <w:spacing w:before="0" w:beforeAutospacing="0" w:after="0" w:afterAutospacing="0" w:line="273" w:lineRule="atLeast"/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</w:rPr>
        <w:t xml:space="preserve">В остальных случаях эффективность реализации муниципальной программы признается неудовлетворительной.</w:t>
      </w:r>
      <w:r>
        <w:rPr>
          <w:shd w:val="clear" w:color="auto" w:fill="ffffff"/>
        </w:rPr>
      </w:r>
    </w:p>
    <w:p>
      <w:pPr>
        <w:pStyle w:val="852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2"/>
        <w:widowControl/>
        <w:numPr>
          <w:numId w:val="3"/>
          <w:ilvl w:val="0"/>
        </w:numPr>
        <w:tabs>
          <w:tab w:val="left" w:pos="840" w:leader="none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Механизм реализации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</w:t>
      </w:r>
      <w:r>
        <w:rPr>
          <w:rFonts w:ascii="Times New Roman" w:hAnsi="Times New Roman" w:cs="Times New Roman"/>
          <w:sz w:val="28"/>
          <w:szCs w:val="28"/>
        </w:rPr>
        <w:t xml:space="preserve">рограммы</w:t>
      </w:r>
      <w:r>
        <w:rPr>
          <w:rFonts w:ascii="Times New Roman" w:hAnsi="Times New Roman" w:cs="Times New Roman"/>
          <w:sz w:val="28"/>
          <w:szCs w:val="28"/>
        </w:rPr>
        <w:t xml:space="preserve"> и контроль за ее выполнением</w:t>
      </w:r>
    </w:p>
    <w:p>
      <w:pPr>
        <w:pStyle w:val="852"/>
        <w:widowControl/>
        <w:tabs>
          <w:tab w:val="left" w:pos="840" w:leader="none"/>
        </w:tabs>
        <w:ind w:left="720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24"/>
        <w:spacing w:after="0"/>
        <w:ind w:firstLine="709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</w:t>
      </w:r>
      <w:r>
        <w:rPr>
          <w:rFonts w:ascii="Times New Roman" w:hAnsi="Times New Roman"/>
          <w:sz w:val="28"/>
          <w:szCs w:val="28"/>
        </w:rPr>
        <w:t xml:space="preserve">муниципальной п</w:t>
      </w:r>
      <w:r>
        <w:rPr>
          <w:rFonts w:ascii="Times New Roman" w:hAnsi="Times New Roman"/>
          <w:sz w:val="28"/>
          <w:szCs w:val="28"/>
        </w:rPr>
        <w:t xml:space="preserve">рограммы осуществляется путем выполнения программных мероприятий в составе, содержании, объемах и сроках, предусмотренных ею. </w:t>
      </w:r>
      <w:r>
        <w:rPr>
          <w:rFonts w:ascii="Times New Roman" w:hAnsi="Times New Roman"/>
          <w:spacing w:val="4"/>
          <w:sz w:val="28"/>
          <w:szCs w:val="28"/>
        </w:rPr>
        <w:t xml:space="preserve">Участники муниципально</w:t>
      </w:r>
      <w:r>
        <w:rPr>
          <w:rFonts w:ascii="Times New Roman" w:hAnsi="Times New Roman"/>
          <w:spacing w:val="4"/>
          <w:sz w:val="28"/>
          <w:szCs w:val="28"/>
        </w:rPr>
        <w:t xml:space="preserve">й программы несут ответственность за реализацию соответствующих мероприятий, конечные результаты, целевое и эффективное использование выделяемых средств на реализацию мероприятий.</w:t>
      </w:r>
      <w:r>
        <w:rPr>
          <w:rFonts w:ascii="Times New Roman" w:hAnsi="Times New Roman"/>
          <w:spacing w:val="4"/>
          <w:sz w:val="28"/>
          <w:szCs w:val="28"/>
        </w:rPr>
      </w:r>
    </w:p>
    <w:p>
      <w:pPr>
        <w:pStyle w:val="852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Управление </w:t>
      </w: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рограммой, взаимодействие координатора муниципальной программы с участниками муниципальной программы, контроль за ее выполнением осуществляются в соответствии с требованиями, утвержденными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Ленинградский район от 10 декабря 2024 г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 № 1352 «О системе управления мун</w:t>
      </w:r>
      <w:r>
        <w:rPr>
          <w:rFonts w:ascii="Times New Roman" w:hAnsi="Times New Roman"/>
          <w:sz w:val="28"/>
          <w:szCs w:val="28"/>
        </w:rPr>
        <w:t xml:space="preserve">иципальными программами муниципального образования Ленинградский муниципальный округ Краснодарского края»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</w:p>
    <w:p>
      <w:pPr>
        <w:pStyle w:val="852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Координатор </w:t>
      </w: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рограммы в процессе ее реализации:</w:t>
      </w:r>
    </w:p>
    <w:p>
      <w:pPr>
        <w:pStyle w:val="852"/>
        <w:tabs>
          <w:tab w:val="left" w:pos="993" w:leader="none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</w:t>
        <w:tab/>
        <w:t xml:space="preserve">несет ответственность за реализацию </w:t>
      </w: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рограммы, осуществляет координацию </w:t>
      </w:r>
      <w:r>
        <w:rPr>
          <w:rFonts w:ascii="Times New Roman" w:hAnsi="Times New Roman"/>
          <w:sz w:val="28"/>
          <w:szCs w:val="28"/>
        </w:rPr>
        <w:t xml:space="preserve">участников</w:t>
      </w:r>
      <w:r>
        <w:rPr>
          <w:rFonts w:ascii="Times New Roman" w:hAnsi="Times New Roman"/>
          <w:sz w:val="28"/>
          <w:szCs w:val="28"/>
        </w:rPr>
        <w:t xml:space="preserve"> мероприятий </w:t>
      </w: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рограммы в части обеспечения эффективного и целевого использования бюджетных средств, выделенных на ее реализацию;</w:t>
      </w:r>
    </w:p>
    <w:p>
      <w:pPr>
        <w:pStyle w:val="852"/>
        <w:tabs>
          <w:tab w:val="left" w:pos="993" w:leader="none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</w:t>
        <w:tab/>
        <w:t xml:space="preserve">с учетом выделяемых на реализацию Программы финансовых средств ежегодного в установленном порядке принимает меры по уточнению целевых показате</w:t>
      </w:r>
      <w:r>
        <w:rPr>
          <w:rFonts w:ascii="Times New Roman" w:hAnsi="Times New Roman"/>
          <w:sz w:val="28"/>
          <w:szCs w:val="28"/>
        </w:rPr>
        <w:t xml:space="preserve">лей и затрат по программным мероприятиям, механизму реализации </w:t>
      </w: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рограммы;</w:t>
      </w:r>
    </w:p>
    <w:p>
      <w:pPr>
        <w:pStyle w:val="852"/>
        <w:tabs>
          <w:tab w:val="left" w:pos="993" w:leader="none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</w:t>
        <w:tab/>
        <w:t xml:space="preserve">осуществляет подготовку предложений по корректировке </w:t>
      </w: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рограммы;</w:t>
      </w:r>
    </w:p>
    <w:p>
      <w:pPr>
        <w:pStyle w:val="852"/>
        <w:tabs>
          <w:tab w:val="left" w:pos="993" w:leader="none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</w:t>
        <w:tab/>
        <w:t xml:space="preserve">разрабатывает в пределах своих полномочий правовые акты, необходимые для реализации </w:t>
      </w: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рограммы;</w:t>
      </w:r>
    </w:p>
    <w:p>
      <w:pPr>
        <w:pStyle w:val="852"/>
        <w:tabs>
          <w:tab w:val="left" w:pos="993" w:leader="none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</w:t>
        <w:tab/>
        <w:t xml:space="preserve">согласовывает с основными </w:t>
      </w:r>
      <w:r>
        <w:rPr>
          <w:rFonts w:ascii="Times New Roman" w:hAnsi="Times New Roman"/>
          <w:sz w:val="28"/>
          <w:szCs w:val="28"/>
        </w:rPr>
        <w:t xml:space="preserve">участниками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рограммы возможные сроки выполнения мероприятий, объемы и источники финансирования;</w:t>
      </w:r>
    </w:p>
    <w:p>
      <w:pPr>
        <w:pStyle w:val="852"/>
        <w:tabs>
          <w:tab w:val="left" w:pos="993" w:leader="none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</w:t>
        <w:tab/>
        <w:t xml:space="preserve">организует внедрение информационных технологий в целях управления реализацией </w:t>
      </w: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рограммы и контроля за ходом программных мероприятий.</w:t>
      </w:r>
    </w:p>
    <w:p>
      <w:pPr>
        <w:pStyle w:val="852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Участники</w:t>
      </w:r>
      <w:r>
        <w:rPr>
          <w:rFonts w:ascii="Times New Roman" w:hAnsi="Times New Roman"/>
          <w:sz w:val="28"/>
          <w:szCs w:val="28"/>
        </w:rPr>
        <w:t xml:space="preserve"> мероп</w:t>
      </w:r>
      <w:r>
        <w:rPr>
          <w:rFonts w:ascii="Times New Roman" w:hAnsi="Times New Roman"/>
          <w:sz w:val="28"/>
          <w:szCs w:val="28"/>
        </w:rPr>
        <w:t xml:space="preserve">риятий </w:t>
      </w: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рограммы в процессе ее реализации:</w:t>
      </w:r>
    </w:p>
    <w:p>
      <w:pPr>
        <w:pStyle w:val="852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осуществляют подготовку предложений по внесению изменений в </w:t>
      </w: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рограмму;</w:t>
      </w:r>
    </w:p>
    <w:p>
      <w:pPr>
        <w:pStyle w:val="852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выполняют мероприятия </w:t>
      </w: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рограммы в объеме бюджетных ассигнований, утвержденных решением Совета муниципального </w:t>
      </w:r>
      <w:r>
        <w:rPr>
          <w:rFonts w:ascii="Times New Roman" w:hAnsi="Times New Roman"/>
          <w:sz w:val="28"/>
          <w:szCs w:val="28"/>
        </w:rPr>
        <w:t xml:space="preserve">округа</w:t>
      </w:r>
      <w:r>
        <w:rPr>
          <w:rFonts w:ascii="Times New Roman" w:hAnsi="Times New Roman"/>
          <w:sz w:val="28"/>
          <w:szCs w:val="28"/>
        </w:rPr>
        <w:t xml:space="preserve"> на очередной финансовый год и плановый период;</w:t>
      </w:r>
    </w:p>
    <w:p>
      <w:pPr>
        <w:pStyle w:val="852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осуществляют закупку товаров, работ, услуг для обеспечения муниципальных нужд в соответствии с действующим законодательством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</w:p>
    <w:p>
      <w:pPr>
        <w:pStyle w:val="899"/>
        <w:spacing w:line="228" w:lineRule="auto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Координатором программы является управление </w:t>
      </w:r>
      <w:r>
        <w:rPr>
          <w:rFonts w:ascii="Times New Roman" w:hAnsi="Times New Roman"/>
          <w:sz w:val="28"/>
          <w:szCs w:val="28"/>
        </w:rPr>
        <w:t xml:space="preserve">строительства, содержания и развития улично – дорожной сети</w:t>
      </w:r>
      <w:r>
        <w:rPr>
          <w:rFonts w:ascii="Times New Roman" w:hAnsi="Times New Roman"/>
          <w:sz w:val="28"/>
          <w:szCs w:val="28"/>
        </w:rPr>
        <w:t xml:space="preserve">  администрации Ленинградского муниципального о</w:t>
      </w:r>
      <w:r>
        <w:rPr>
          <w:rFonts w:ascii="Times New Roman" w:hAnsi="Times New Roman"/>
          <w:sz w:val="28"/>
          <w:szCs w:val="28"/>
        </w:rPr>
        <w:t xml:space="preserve">кру</w:t>
      </w:r>
      <w:r>
        <w:rPr>
          <w:rFonts w:ascii="Times New Roman" w:hAnsi="Times New Roman"/>
          <w:sz w:val="28"/>
          <w:szCs w:val="28"/>
        </w:rPr>
        <w:t xml:space="preserve">га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</w:r>
    </w:p>
    <w:p>
      <w:pPr>
        <w:pStyle w:val="899"/>
        <w:spacing w:line="228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Участниками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программы являются </w:t>
      </w:r>
      <w:r>
        <w:rPr>
          <w:rFonts w:ascii="Times New Roman" w:hAnsi="Times New Roman" w:cs="Times New Roman"/>
          <w:sz w:val="28"/>
          <w:szCs w:val="28"/>
        </w:rPr>
        <w:t xml:space="preserve">отдел архитектуры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</w:rPr>
        <w:t xml:space="preserve">, МКУ «Служба единого заказчика Ленинградского муниципального округа»</w:t>
      </w:r>
      <w:r>
        <w:rPr>
          <w:rFonts w:ascii="Times New Roman" w:hAnsi="Times New Roman"/>
          <w:sz w:val="28"/>
          <w:szCs w:val="28"/>
        </w:rPr>
        <w:t xml:space="preserve">, Ленинградское территориальное управление администрации Ленинградского муниципального округа, </w:t>
      </w:r>
      <w:r>
        <w:rPr>
          <w:rFonts w:ascii="Times New Roman" w:hAnsi="Times New Roman" w:cs="Times New Roman"/>
          <w:sz w:val="28"/>
          <w:szCs w:val="28"/>
        </w:rPr>
        <w:t xml:space="preserve">Территориальные отделы администрации Ленинградского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</w:p>
    <w:p>
      <w:pPr>
        <w:pStyle w:val="852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Распорядителем бюджетных средств является администрация </w:t>
      </w:r>
      <w:r>
        <w:rPr>
          <w:rFonts w:ascii="Times New Roman" w:hAnsi="Times New Roman"/>
          <w:sz w:val="28"/>
          <w:szCs w:val="28"/>
        </w:rPr>
        <w:t xml:space="preserve">Ленинградского </w:t>
      </w:r>
      <w:r>
        <w:rPr>
          <w:rFonts w:ascii="Times New Roman" w:hAnsi="Times New Roman"/>
          <w:sz w:val="28"/>
          <w:szCs w:val="28"/>
        </w:rPr>
        <w:t xml:space="preserve">муниципального о</w:t>
      </w:r>
      <w:r>
        <w:rPr>
          <w:rFonts w:ascii="Times New Roman" w:hAnsi="Times New Roman"/>
          <w:sz w:val="28"/>
          <w:szCs w:val="28"/>
        </w:rPr>
        <w:t xml:space="preserve">круга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</w:p>
    <w:p>
      <w:pPr>
        <w:pStyle w:val="852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олучателем бюджетных средств - </w:t>
      </w:r>
      <w:r>
        <w:rPr>
          <w:rFonts w:ascii="Times New Roman" w:hAnsi="Times New Roman" w:cs="Times New Roman"/>
          <w:sz w:val="28"/>
          <w:szCs w:val="28"/>
        </w:rPr>
        <w:t xml:space="preserve">МКУ «Служба единого заказчика Ленинградского муниципального округа»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Ленинградское территориальное управление администрации Ленинградского муниципального округа, </w:t>
      </w:r>
      <w:r>
        <w:rPr>
          <w:rFonts w:ascii="Times New Roman" w:hAnsi="Times New Roman" w:cs="Times New Roman"/>
          <w:sz w:val="28"/>
          <w:szCs w:val="28"/>
        </w:rPr>
        <w:t xml:space="preserve">Территориальные отделы администрации Ленинградского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</w:p>
    <w:p>
      <w:pPr>
        <w:pStyle w:val="852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</w:t>
      </w:r>
      <w:r>
        <w:rPr>
          <w:rFonts w:ascii="Times New Roman" w:hAnsi="Times New Roman"/>
          <w:sz w:val="28"/>
          <w:szCs w:val="28"/>
        </w:rPr>
        <w:t xml:space="preserve"> архитектуры администрации муниципального о</w:t>
      </w:r>
      <w:r>
        <w:rPr>
          <w:rFonts w:ascii="Times New Roman" w:hAnsi="Times New Roman"/>
          <w:sz w:val="28"/>
          <w:szCs w:val="28"/>
        </w:rPr>
        <w:t xml:space="preserve">круга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подготавливает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земельные участки для</w:t>
      </w:r>
      <w:r>
        <w:rPr>
          <w:rFonts w:ascii="Times New Roman" w:hAnsi="Times New Roman"/>
          <w:sz w:val="28"/>
          <w:szCs w:val="28"/>
        </w:rPr>
        <w:t xml:space="preserve"> строительства и передает их</w:t>
      </w:r>
      <w:r>
        <w:rPr>
          <w:rFonts w:ascii="Times New Roman" w:hAnsi="Times New Roman"/>
          <w:sz w:val="28"/>
          <w:szCs w:val="28"/>
        </w:rPr>
        <w:t xml:space="preserve"> МКУ </w:t>
      </w:r>
      <w:r>
        <w:rPr>
          <w:rFonts w:ascii="Times New Roman" w:hAnsi="Times New Roman" w:cs="Times New Roman"/>
          <w:sz w:val="28"/>
          <w:szCs w:val="28"/>
        </w:rPr>
        <w:t xml:space="preserve">«Служба единого заказчика Ленинградского муниципального округа»</w:t>
      </w:r>
      <w:r>
        <w:rPr>
          <w:rFonts w:ascii="Times New Roman" w:hAnsi="Times New Roman"/>
          <w:sz w:val="28"/>
          <w:szCs w:val="28"/>
          <w:highlight w:val="white"/>
        </w:rPr>
        <w:t xml:space="preserve">,</w:t>
      </w:r>
      <w:r>
        <w:rPr>
          <w:rFonts w:ascii="Times New Roman" w:hAnsi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Ленинградскому территориальному управлению администрации Ленинградского муниципального округа, </w:t>
      </w:r>
      <w:r>
        <w:rPr>
          <w:rFonts w:ascii="Times New Roman" w:hAnsi="Times New Roman" w:cs="Times New Roman"/>
          <w:sz w:val="28"/>
          <w:szCs w:val="28"/>
        </w:rPr>
        <w:t xml:space="preserve">Территориальным отделам администрации Ленинградского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</w:p>
    <w:p>
      <w:pPr>
        <w:pStyle w:val="852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Механизм реализации программы предполагает</w:t>
      </w:r>
      <w:r>
        <w:rPr>
          <w:rFonts w:ascii="Times New Roman" w:hAnsi="Times New Roman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 xml:space="preserve">акупку товаров, работ, услуг для муниципальных нужд за счёт средств бюджета в </w:t>
      </w:r>
      <w:r>
        <w:rPr>
          <w:rFonts w:ascii="Times New Roman" w:hAnsi="Times New Roman"/>
          <w:sz w:val="28"/>
          <w:szCs w:val="28"/>
        </w:rPr>
        <w:t xml:space="preserve">с</w:t>
      </w:r>
      <w:r>
        <w:rPr>
          <w:rFonts w:ascii="Times New Roman" w:hAnsi="Times New Roman"/>
          <w:sz w:val="28"/>
          <w:szCs w:val="28"/>
        </w:rPr>
        <w:t xml:space="preserve">оответствии с Федеральным законом от 5 апреля 2013 г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№ 44-ФЗ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«О контрактной системе в сфере закупок товаров, работ, услуг для обеспечения госуда</w:t>
      </w:r>
      <w:r>
        <w:rPr>
          <w:rFonts w:ascii="Times New Roman" w:hAnsi="Times New Roman"/>
          <w:sz w:val="28"/>
          <w:szCs w:val="28"/>
        </w:rPr>
        <w:t xml:space="preserve">рственных и муниципальных нужд»</w:t>
      </w:r>
      <w:r>
        <w:rPr>
          <w:rFonts w:ascii="Times New Roman" w:hAnsi="Times New Roman"/>
          <w:sz w:val="28"/>
          <w:szCs w:val="28"/>
        </w:rPr>
        <w:t xml:space="preserve">.</w:t>
      </w:r>
    </w:p>
    <w:p>
      <w:pPr>
        <w:pStyle w:val="852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852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852"/>
        <w:widowControl/>
        <w:tabs>
          <w:tab w:val="left" w:pos="840" w:leader="none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</w:t>
      </w:r>
      <w:r>
        <w:rPr>
          <w:rFonts w:ascii="Times New Roman" w:hAnsi="Times New Roman" w:cs="Times New Roman"/>
          <w:sz w:val="28"/>
          <w:szCs w:val="28"/>
        </w:rPr>
        <w:t xml:space="preserve"> главы</w:t>
      </w:r>
    </w:p>
    <w:p>
      <w:pPr>
        <w:pStyle w:val="852"/>
        <w:widowControl/>
        <w:tabs>
          <w:tab w:val="left" w:pos="840" w:leader="none"/>
        </w:tabs>
        <w:ind w:firstLine="0"/>
        <w:jc w:val="left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Ленинградского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В.В.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Мальченко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widowControl/>
        <w:tabs>
          <w:tab w:val="left" w:pos="840" w:leader="none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widowControl/>
        <w:tabs>
          <w:tab w:val="left" w:pos="840" w:leader="none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widowControl/>
        <w:tabs>
          <w:tab w:val="left" w:pos="840" w:leader="none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widowControl/>
        <w:tabs>
          <w:tab w:val="left" w:pos="840" w:leader="none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widowControl/>
        <w:tabs>
          <w:tab w:val="left" w:pos="840" w:leader="none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widowControl/>
        <w:tabs>
          <w:tab w:val="left" w:pos="840" w:leader="none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headerReference w:type="first" r:id="rId10"/>
      <w:footnotePr/>
      <w:endnotePr/>
      <w:type w:val="nextPage"/>
      <w:pgSz w:w="11907" w:h="16840" w:orient="portrait"/>
      <w:pgMar w:top="1134" w:right="624" w:bottom="1134" w:left="1701" w:header="720" w:footer="720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ahoma">
    <w:panose1 w:val="020B0604030504040204"/>
  </w:font>
  <w:font w:name="Segoe UI">
    <w:panose1 w:val="020B0502040504020204"/>
  </w:font>
  <w:font w:name="Microsoft Sans Serif">
    <w:panose1 w:val="020B0604020202020204"/>
  </w:font>
  <w:font w:name="Courier New">
    <w:panose1 w:val="02070309020205020404"/>
  </w:font>
  <w:font w:name="Cambria">
    <w:panose1 w:val="02040503050406030204"/>
  </w:font>
  <w:font w:name="Verdan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0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fldChar w:fldCharType="begin"/>
    </w:r>
    <w:r>
      <w:rPr>
        <w:rFonts w:ascii="Times New Roman" w:hAnsi="Times New Roman" w:cs="Times New Roman"/>
        <w:sz w:val="28"/>
        <w:szCs w:val="28"/>
      </w:rPr>
      <w:instrText xml:space="preserve">PAGE   \* MERGEFORMAT</w:instrText>
    </w:r>
    <w:r>
      <w:rPr>
        <w:rFonts w:ascii="Times New Roman" w:hAnsi="Times New Roman" w:cs="Times New Roman"/>
        <w:sz w:val="28"/>
        <w:szCs w:val="28"/>
      </w:rPr>
      <w:fldChar w:fldCharType="separate"/>
    </w:r>
    <w:r>
      <w:rPr>
        <w:rFonts w:ascii="Times New Roman" w:hAnsi="Times New Roman" w:cs="Times New Roman"/>
        <w:sz w:val="28"/>
        <w:szCs w:val="28"/>
      </w:rPr>
      <w:t xml:space="preserve">6</w:t>
    </w:r>
    <w:r>
      <w:rPr>
        <w:rFonts w:ascii="Times New Roman" w:hAnsi="Times New Roman" w:cs="Times New Roman"/>
        <w:sz w:val="28"/>
        <w:szCs w:val="28"/>
      </w:rPr>
      <w:fldChar w:fldCharType="end"/>
    </w:r>
    <w:r>
      <w:rPr>
        <w:rFonts w:ascii="Times New Roman" w:hAnsi="Times New Roman" w:cs="Times New Roman"/>
        <w:sz w:val="28"/>
        <w:szCs w:val="28"/>
      </w:rPr>
    </w:r>
  </w:p>
  <w:p>
    <w:pPr>
      <w:pStyle w:val="93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0"/>
    </w:pPr>
  </w:p>
  <w:p>
    <w:pPr>
      <w:pStyle w:val="93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52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852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852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852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852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852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852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852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852"/>
        <w:ind w:left="6480" w:hanging="180"/>
      </w:pPr>
    </w:lvl>
  </w:abstractNum>
  <w:abstractNum w:abstractNumId="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pStyle w:val="852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852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852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852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852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852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852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852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852"/>
        <w:ind w:left="6480" w:hanging="180"/>
      </w:p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3.%1."/>
      <w:lvlJc w:val="left"/>
      <w:pPr>
        <w:pStyle w:val="852"/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5">
    <w:name w:val="Heading 1"/>
    <w:basedOn w:val="852"/>
    <w:next w:val="852"/>
    <w:link w:val="676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6">
    <w:name w:val="Heading 1 Char"/>
    <w:link w:val="675"/>
    <w:uiPriority w:val="9"/>
    <w:rPr>
      <w:rFonts w:ascii="Arial" w:hAnsi="Arial" w:eastAsia="Arial" w:cs="Arial"/>
      <w:sz w:val="40"/>
      <w:szCs w:val="40"/>
    </w:rPr>
  </w:style>
  <w:style w:type="paragraph" w:styleId="677">
    <w:name w:val="Heading 2"/>
    <w:basedOn w:val="852"/>
    <w:next w:val="852"/>
    <w:link w:val="678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8">
    <w:name w:val="Heading 2 Char"/>
    <w:link w:val="677"/>
    <w:uiPriority w:val="9"/>
    <w:rPr>
      <w:rFonts w:ascii="Arial" w:hAnsi="Arial" w:eastAsia="Arial" w:cs="Arial"/>
      <w:sz w:val="34"/>
    </w:rPr>
  </w:style>
  <w:style w:type="paragraph" w:styleId="679">
    <w:name w:val="Heading 3"/>
    <w:basedOn w:val="852"/>
    <w:next w:val="852"/>
    <w:link w:val="680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0">
    <w:name w:val="Heading 3 Char"/>
    <w:link w:val="679"/>
    <w:uiPriority w:val="9"/>
    <w:rPr>
      <w:rFonts w:ascii="Arial" w:hAnsi="Arial" w:eastAsia="Arial" w:cs="Arial"/>
      <w:sz w:val="30"/>
      <w:szCs w:val="30"/>
    </w:rPr>
  </w:style>
  <w:style w:type="paragraph" w:styleId="681">
    <w:name w:val="Heading 4"/>
    <w:basedOn w:val="852"/>
    <w:next w:val="852"/>
    <w:link w:val="682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2">
    <w:name w:val="Heading 4 Char"/>
    <w:link w:val="681"/>
    <w:uiPriority w:val="9"/>
    <w:rPr>
      <w:rFonts w:ascii="Arial" w:hAnsi="Arial" w:eastAsia="Arial" w:cs="Arial"/>
      <w:b/>
      <w:bCs/>
      <w:sz w:val="26"/>
      <w:szCs w:val="26"/>
    </w:rPr>
  </w:style>
  <w:style w:type="paragraph" w:styleId="683">
    <w:name w:val="Heading 5"/>
    <w:basedOn w:val="852"/>
    <w:next w:val="852"/>
    <w:link w:val="684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4">
    <w:name w:val="Heading 5 Char"/>
    <w:link w:val="683"/>
    <w:uiPriority w:val="9"/>
    <w:rPr>
      <w:rFonts w:ascii="Arial" w:hAnsi="Arial" w:eastAsia="Arial" w:cs="Arial"/>
      <w:b/>
      <w:bCs/>
      <w:sz w:val="24"/>
      <w:szCs w:val="24"/>
    </w:rPr>
  </w:style>
  <w:style w:type="paragraph" w:styleId="685">
    <w:name w:val="Heading 6"/>
    <w:basedOn w:val="852"/>
    <w:next w:val="852"/>
    <w:link w:val="686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6">
    <w:name w:val="Heading 6 Char"/>
    <w:link w:val="685"/>
    <w:uiPriority w:val="9"/>
    <w:rPr>
      <w:rFonts w:ascii="Arial" w:hAnsi="Arial" w:eastAsia="Arial" w:cs="Arial"/>
      <w:b/>
      <w:bCs/>
      <w:sz w:val="22"/>
      <w:szCs w:val="22"/>
    </w:rPr>
  </w:style>
  <w:style w:type="paragraph" w:styleId="687">
    <w:name w:val="Heading 7"/>
    <w:basedOn w:val="852"/>
    <w:next w:val="852"/>
    <w:link w:val="688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8">
    <w:name w:val="Heading 7 Char"/>
    <w:link w:val="68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9">
    <w:name w:val="Heading 8"/>
    <w:basedOn w:val="852"/>
    <w:next w:val="852"/>
    <w:link w:val="690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0">
    <w:name w:val="Heading 8 Char"/>
    <w:link w:val="689"/>
    <w:uiPriority w:val="9"/>
    <w:rPr>
      <w:rFonts w:ascii="Arial" w:hAnsi="Arial" w:eastAsia="Arial" w:cs="Arial"/>
      <w:i/>
      <w:iCs/>
      <w:sz w:val="22"/>
      <w:szCs w:val="22"/>
    </w:rPr>
  </w:style>
  <w:style w:type="paragraph" w:styleId="691">
    <w:name w:val="Heading 9"/>
    <w:basedOn w:val="852"/>
    <w:next w:val="852"/>
    <w:link w:val="692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2">
    <w:name w:val="Heading 9 Char"/>
    <w:link w:val="691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No Spacing"/>
    <w:uiPriority w:val="1"/>
    <w:qFormat/>
    <w:pPr>
      <w:spacing w:before="0" w:after="0" w:line="240" w:lineRule="auto"/>
    </w:pPr>
  </w:style>
  <w:style w:type="paragraph" w:styleId="694">
    <w:name w:val="Title"/>
    <w:basedOn w:val="852"/>
    <w:next w:val="852"/>
    <w:link w:val="695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695">
    <w:name w:val="Title Char"/>
    <w:link w:val="694"/>
    <w:uiPriority w:val="10"/>
    <w:rPr>
      <w:sz w:val="48"/>
      <w:szCs w:val="48"/>
    </w:rPr>
  </w:style>
  <w:style w:type="paragraph" w:styleId="696">
    <w:name w:val="Subtitle"/>
    <w:basedOn w:val="852"/>
    <w:next w:val="852"/>
    <w:link w:val="697"/>
    <w:uiPriority w:val="11"/>
    <w:qFormat/>
    <w:pPr>
      <w:spacing w:before="200" w:after="200"/>
    </w:pPr>
    <w:rPr>
      <w:sz w:val="24"/>
      <w:szCs w:val="24"/>
    </w:rPr>
  </w:style>
  <w:style w:type="character" w:styleId="697">
    <w:name w:val="Subtitle Char"/>
    <w:link w:val="696"/>
    <w:uiPriority w:val="11"/>
    <w:rPr>
      <w:sz w:val="24"/>
      <w:szCs w:val="24"/>
    </w:rPr>
  </w:style>
  <w:style w:type="paragraph" w:styleId="698">
    <w:name w:val="Quote"/>
    <w:basedOn w:val="852"/>
    <w:next w:val="852"/>
    <w:link w:val="699"/>
    <w:uiPriority w:val="29"/>
    <w:qFormat/>
    <w:pPr>
      <w:ind w:left="720" w:right="720"/>
    </w:pPr>
    <w:rPr>
      <w:i/>
    </w:rPr>
  </w:style>
  <w:style w:type="character" w:styleId="699">
    <w:name w:val="Quote Char"/>
    <w:link w:val="698"/>
    <w:uiPriority w:val="29"/>
    <w:rPr>
      <w:i/>
    </w:rPr>
  </w:style>
  <w:style w:type="paragraph" w:styleId="700">
    <w:name w:val="Intense Quote"/>
    <w:basedOn w:val="852"/>
    <w:next w:val="852"/>
    <w:link w:val="70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701">
    <w:name w:val="Intense Quote Char"/>
    <w:link w:val="700"/>
    <w:uiPriority w:val="30"/>
    <w:rPr>
      <w:i/>
    </w:rPr>
  </w:style>
  <w:style w:type="paragraph" w:styleId="702">
    <w:name w:val="Header"/>
    <w:basedOn w:val="852"/>
    <w:link w:val="703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703">
    <w:name w:val="Header Char"/>
    <w:link w:val="702"/>
    <w:uiPriority w:val="99"/>
  </w:style>
  <w:style w:type="paragraph" w:styleId="704">
    <w:name w:val="Footer"/>
    <w:basedOn w:val="852"/>
    <w:link w:val="707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705">
    <w:name w:val="Footer Char"/>
    <w:link w:val="704"/>
    <w:uiPriority w:val="99"/>
  </w:style>
  <w:style w:type="paragraph" w:styleId="706">
    <w:name w:val="Caption"/>
    <w:basedOn w:val="852"/>
    <w:next w:val="85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7">
    <w:name w:val="Caption Char"/>
    <w:basedOn w:val="706"/>
    <w:link w:val="704"/>
    <w:uiPriority w:val="99"/>
  </w:style>
  <w:style w:type="table" w:styleId="70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4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4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4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4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4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4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5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4">
    <w:name w:val="Hyperlink"/>
    <w:uiPriority w:val="99"/>
    <w:unhideWhenUsed/>
    <w:rPr>
      <w:color w:val="0000ff" w:themeColor="hyperlink"/>
      <w:u w:val="single"/>
    </w:rPr>
  </w:style>
  <w:style w:type="paragraph" w:styleId="835">
    <w:name w:val="footnote text"/>
    <w:basedOn w:val="852"/>
    <w:link w:val="836"/>
    <w:uiPriority w:val="99"/>
    <w:semiHidden/>
    <w:unhideWhenUsed/>
    <w:pPr>
      <w:spacing w:after="40" w:line="240" w:lineRule="auto"/>
    </w:pPr>
    <w:rPr>
      <w:sz w:val="18"/>
    </w:rPr>
  </w:style>
  <w:style w:type="character" w:styleId="836">
    <w:name w:val="Footnote Text Char"/>
    <w:link w:val="835"/>
    <w:uiPriority w:val="99"/>
    <w:rPr>
      <w:sz w:val="18"/>
    </w:rPr>
  </w:style>
  <w:style w:type="character" w:styleId="837">
    <w:name w:val="footnote reference"/>
    <w:uiPriority w:val="99"/>
    <w:unhideWhenUsed/>
    <w:rPr>
      <w:vertAlign w:val="superscript"/>
    </w:rPr>
  </w:style>
  <w:style w:type="paragraph" w:styleId="838">
    <w:name w:val="endnote text"/>
    <w:basedOn w:val="852"/>
    <w:link w:val="839"/>
    <w:uiPriority w:val="99"/>
    <w:semiHidden/>
    <w:unhideWhenUsed/>
    <w:pPr>
      <w:spacing w:after="0" w:line="240" w:lineRule="auto"/>
    </w:pPr>
    <w:rPr>
      <w:sz w:val="20"/>
    </w:rPr>
  </w:style>
  <w:style w:type="character" w:styleId="839">
    <w:name w:val="Endnote Text Char"/>
    <w:link w:val="838"/>
    <w:uiPriority w:val="99"/>
    <w:rPr>
      <w:sz w:val="20"/>
    </w:rPr>
  </w:style>
  <w:style w:type="character" w:styleId="840">
    <w:name w:val="endnote reference"/>
    <w:uiPriority w:val="99"/>
    <w:semiHidden/>
    <w:unhideWhenUsed/>
    <w:rPr>
      <w:vertAlign w:val="superscript"/>
    </w:rPr>
  </w:style>
  <w:style w:type="paragraph" w:styleId="841">
    <w:name w:val="toc 1"/>
    <w:basedOn w:val="852"/>
    <w:next w:val="852"/>
    <w:uiPriority w:val="39"/>
    <w:unhideWhenUsed/>
    <w:pPr>
      <w:spacing w:after="57"/>
      <w:ind w:left="0" w:right="0" w:firstLine="0"/>
    </w:pPr>
  </w:style>
  <w:style w:type="paragraph" w:styleId="842">
    <w:name w:val="toc 2"/>
    <w:basedOn w:val="852"/>
    <w:next w:val="852"/>
    <w:uiPriority w:val="39"/>
    <w:unhideWhenUsed/>
    <w:pPr>
      <w:spacing w:after="57"/>
      <w:ind w:left="283" w:right="0" w:firstLine="0"/>
    </w:pPr>
  </w:style>
  <w:style w:type="paragraph" w:styleId="843">
    <w:name w:val="toc 3"/>
    <w:basedOn w:val="852"/>
    <w:next w:val="852"/>
    <w:uiPriority w:val="39"/>
    <w:unhideWhenUsed/>
    <w:pPr>
      <w:spacing w:after="57"/>
      <w:ind w:left="567" w:right="0" w:firstLine="0"/>
    </w:pPr>
  </w:style>
  <w:style w:type="paragraph" w:styleId="844">
    <w:name w:val="toc 4"/>
    <w:basedOn w:val="852"/>
    <w:next w:val="852"/>
    <w:uiPriority w:val="39"/>
    <w:unhideWhenUsed/>
    <w:pPr>
      <w:spacing w:after="57"/>
      <w:ind w:left="850" w:right="0" w:firstLine="0"/>
    </w:pPr>
  </w:style>
  <w:style w:type="paragraph" w:styleId="845">
    <w:name w:val="toc 5"/>
    <w:basedOn w:val="852"/>
    <w:next w:val="852"/>
    <w:uiPriority w:val="39"/>
    <w:unhideWhenUsed/>
    <w:pPr>
      <w:spacing w:after="57"/>
      <w:ind w:left="1134" w:right="0" w:firstLine="0"/>
    </w:pPr>
  </w:style>
  <w:style w:type="paragraph" w:styleId="846">
    <w:name w:val="toc 6"/>
    <w:basedOn w:val="852"/>
    <w:next w:val="852"/>
    <w:uiPriority w:val="39"/>
    <w:unhideWhenUsed/>
    <w:pPr>
      <w:spacing w:after="57"/>
      <w:ind w:left="1417" w:right="0" w:firstLine="0"/>
    </w:pPr>
  </w:style>
  <w:style w:type="paragraph" w:styleId="847">
    <w:name w:val="toc 7"/>
    <w:basedOn w:val="852"/>
    <w:next w:val="852"/>
    <w:uiPriority w:val="39"/>
    <w:unhideWhenUsed/>
    <w:pPr>
      <w:spacing w:after="57"/>
      <w:ind w:left="1701" w:right="0" w:firstLine="0"/>
    </w:pPr>
  </w:style>
  <w:style w:type="paragraph" w:styleId="848">
    <w:name w:val="toc 8"/>
    <w:basedOn w:val="852"/>
    <w:next w:val="852"/>
    <w:uiPriority w:val="39"/>
    <w:unhideWhenUsed/>
    <w:pPr>
      <w:spacing w:after="57"/>
      <w:ind w:left="1984" w:right="0" w:firstLine="0"/>
    </w:pPr>
  </w:style>
  <w:style w:type="paragraph" w:styleId="849">
    <w:name w:val="toc 9"/>
    <w:basedOn w:val="852"/>
    <w:next w:val="852"/>
    <w:uiPriority w:val="39"/>
    <w:unhideWhenUsed/>
    <w:pPr>
      <w:spacing w:after="57"/>
      <w:ind w:left="2268" w:right="0" w:firstLine="0"/>
    </w:pPr>
  </w:style>
  <w:style w:type="paragraph" w:styleId="850">
    <w:name w:val="TOC Heading"/>
    <w:uiPriority w:val="39"/>
    <w:unhideWhenUsed/>
  </w:style>
  <w:style w:type="paragraph" w:styleId="851">
    <w:name w:val="table of figures"/>
    <w:basedOn w:val="852"/>
    <w:next w:val="852"/>
    <w:uiPriority w:val="99"/>
    <w:unhideWhenUsed/>
    <w:pPr>
      <w:spacing w:after="0" w:afterAutospacing="0"/>
    </w:pPr>
  </w:style>
  <w:style w:type="paragraph" w:styleId="852" w:default="1">
    <w:name w:val="Normal"/>
    <w:next w:val="852"/>
    <w:link w:val="852"/>
    <w:qFormat/>
    <w:pPr>
      <w:widowControl w:val="off"/>
      <w:ind w:firstLine="720"/>
      <w:jc w:val="both"/>
    </w:pPr>
    <w:rPr>
      <w:rFonts w:ascii="Arial" w:hAnsi="Arial" w:cs="Arial"/>
      <w:sz w:val="24"/>
      <w:szCs w:val="24"/>
      <w:lang w:val="ru-RU" w:eastAsia="ru-RU" w:bidi="ar-SA"/>
    </w:rPr>
  </w:style>
  <w:style w:type="paragraph" w:styleId="853">
    <w:name w:val="Заголовок 1"/>
    <w:basedOn w:val="852"/>
    <w:next w:val="852"/>
    <w:link w:val="871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854">
    <w:name w:val="Заголовок 2"/>
    <w:basedOn w:val="853"/>
    <w:next w:val="852"/>
    <w:link w:val="872"/>
    <w:uiPriority w:val="99"/>
    <w:qFormat/>
    <w:pPr>
      <w:outlineLvl w:val="1"/>
    </w:pPr>
  </w:style>
  <w:style w:type="paragraph" w:styleId="855">
    <w:name w:val="Заголовок 3"/>
    <w:basedOn w:val="854"/>
    <w:next w:val="852"/>
    <w:link w:val="873"/>
    <w:uiPriority w:val="99"/>
    <w:qFormat/>
    <w:pPr>
      <w:outlineLvl w:val="2"/>
    </w:pPr>
  </w:style>
  <w:style w:type="paragraph" w:styleId="856">
    <w:name w:val="Заголовок 4"/>
    <w:basedOn w:val="855"/>
    <w:next w:val="852"/>
    <w:link w:val="874"/>
    <w:uiPriority w:val="99"/>
    <w:qFormat/>
    <w:pPr>
      <w:outlineLvl w:val="3"/>
    </w:pPr>
  </w:style>
  <w:style w:type="character" w:styleId="857">
    <w:name w:val="Основной шрифт абзаца"/>
    <w:next w:val="857"/>
    <w:link w:val="852"/>
    <w:uiPriority w:val="1"/>
    <w:unhideWhenUsed/>
  </w:style>
  <w:style w:type="table" w:styleId="858">
    <w:name w:val="Обычная таблица"/>
    <w:next w:val="858"/>
    <w:link w:val="852"/>
    <w:uiPriority w:val="99"/>
    <w:semiHidden/>
    <w:unhideWhenUsed/>
    <w:qFormat/>
    <w:tblPr/>
  </w:style>
  <w:style w:type="numbering" w:styleId="859">
    <w:name w:val="Нет списка"/>
    <w:next w:val="859"/>
    <w:link w:val="852"/>
    <w:uiPriority w:val="99"/>
    <w:semiHidden/>
    <w:unhideWhenUsed/>
  </w:style>
  <w:style w:type="character" w:styleId="860">
    <w:name w:val="Цветовое выделение"/>
    <w:next w:val="860"/>
    <w:link w:val="852"/>
    <w:uiPriority w:val="99"/>
    <w:rPr>
      <w:b/>
      <w:bCs/>
      <w:color w:val="26282f"/>
    </w:rPr>
  </w:style>
  <w:style w:type="character" w:styleId="861">
    <w:name w:val="Гипертекстовая ссылка"/>
    <w:next w:val="861"/>
    <w:link w:val="852"/>
    <w:uiPriority w:val="99"/>
    <w:rPr>
      <w:b/>
      <w:bCs/>
      <w:color w:val="106bbe"/>
    </w:rPr>
  </w:style>
  <w:style w:type="character" w:styleId="862">
    <w:name w:val="Активная гипертекстовая ссылка"/>
    <w:next w:val="862"/>
    <w:link w:val="852"/>
    <w:uiPriority w:val="99"/>
    <w:rPr>
      <w:b/>
      <w:bCs/>
      <w:color w:val="106bbe"/>
      <w:u w:val="single"/>
    </w:rPr>
  </w:style>
  <w:style w:type="paragraph" w:styleId="863">
    <w:name w:val="Внимание"/>
    <w:basedOn w:val="852"/>
    <w:next w:val="852"/>
    <w:link w:val="852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styleId="864">
    <w:name w:val="Внимание: криминал!!"/>
    <w:basedOn w:val="863"/>
    <w:next w:val="852"/>
    <w:link w:val="852"/>
    <w:uiPriority w:val="99"/>
  </w:style>
  <w:style w:type="paragraph" w:styleId="865">
    <w:name w:val="Внимание: недобросовестность!"/>
    <w:basedOn w:val="863"/>
    <w:next w:val="852"/>
    <w:link w:val="852"/>
    <w:uiPriority w:val="99"/>
  </w:style>
  <w:style w:type="character" w:styleId="866">
    <w:name w:val="Выделение для Базового Поиска"/>
    <w:next w:val="866"/>
    <w:link w:val="852"/>
    <w:uiPriority w:val="99"/>
    <w:rPr>
      <w:b/>
      <w:bCs/>
      <w:color w:val="0058a9"/>
    </w:rPr>
  </w:style>
  <w:style w:type="character" w:styleId="867">
    <w:name w:val="Выделение для Базового Поиска (курсив)"/>
    <w:next w:val="867"/>
    <w:link w:val="852"/>
    <w:uiPriority w:val="99"/>
    <w:rPr>
      <w:b/>
      <w:bCs/>
      <w:i/>
      <w:iCs/>
      <w:color w:val="0058a9"/>
    </w:rPr>
  </w:style>
  <w:style w:type="paragraph" w:styleId="868">
    <w:name w:val="Дочерний элемент списка"/>
    <w:basedOn w:val="852"/>
    <w:next w:val="852"/>
    <w:link w:val="852"/>
    <w:uiPriority w:val="99"/>
    <w:pPr>
      <w:ind w:firstLine="0"/>
    </w:pPr>
    <w:rPr>
      <w:color w:val="868381"/>
      <w:sz w:val="20"/>
      <w:szCs w:val="20"/>
    </w:rPr>
  </w:style>
  <w:style w:type="paragraph" w:styleId="869">
    <w:name w:val="Основное меню (преемственное)"/>
    <w:basedOn w:val="852"/>
    <w:next w:val="852"/>
    <w:link w:val="852"/>
    <w:uiPriority w:val="99"/>
    <w:rPr>
      <w:rFonts w:ascii="Verdana" w:hAnsi="Verdana" w:cs="Verdana"/>
      <w:sz w:val="22"/>
      <w:szCs w:val="22"/>
    </w:rPr>
  </w:style>
  <w:style w:type="paragraph" w:styleId="870">
    <w:name w:val="Заголовок"/>
    <w:basedOn w:val="869"/>
    <w:next w:val="852"/>
    <w:link w:val="852"/>
    <w:uiPriority w:val="99"/>
    <w:rPr>
      <w:b/>
      <w:bCs/>
      <w:color w:val="0058a9"/>
      <w:shd w:val="clear" w:color="auto" w:fill="f0f0f0"/>
    </w:rPr>
  </w:style>
  <w:style w:type="character" w:styleId="871">
    <w:name w:val="Заголовок 1 Знак"/>
    <w:next w:val="871"/>
    <w:link w:val="853"/>
    <w:uiPriority w:val="9"/>
    <w:rPr>
      <w:rFonts w:ascii="Cambria" w:hAnsi="Cambria" w:eastAsia="Times New Roman" w:cs="Times New Roman"/>
      <w:b/>
      <w:bCs/>
      <w:sz w:val="32"/>
      <w:szCs w:val="32"/>
    </w:rPr>
  </w:style>
  <w:style w:type="character" w:styleId="872">
    <w:name w:val="Заголовок 2 Знак"/>
    <w:next w:val="872"/>
    <w:link w:val="854"/>
    <w:uiPriority w:val="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73">
    <w:name w:val="Заголовок 3 Знак"/>
    <w:next w:val="873"/>
    <w:link w:val="855"/>
    <w:uiPriority w:val="9"/>
    <w:semiHidden/>
    <w:rPr>
      <w:rFonts w:ascii="Cambria" w:hAnsi="Cambria" w:eastAsia="Times New Roman" w:cs="Times New Roman"/>
      <w:b/>
      <w:bCs/>
      <w:sz w:val="26"/>
      <w:szCs w:val="26"/>
    </w:rPr>
  </w:style>
  <w:style w:type="character" w:styleId="874">
    <w:name w:val="Заголовок 4 Знак"/>
    <w:next w:val="874"/>
    <w:link w:val="856"/>
    <w:uiPriority w:val="9"/>
    <w:semiHidden/>
    <w:rPr>
      <w:b/>
      <w:bCs/>
      <w:sz w:val="28"/>
      <w:szCs w:val="28"/>
    </w:rPr>
  </w:style>
  <w:style w:type="paragraph" w:styleId="875">
    <w:name w:val="Заголовок группы контролов"/>
    <w:basedOn w:val="852"/>
    <w:next w:val="852"/>
    <w:link w:val="852"/>
    <w:uiPriority w:val="99"/>
    <w:rPr>
      <w:b/>
      <w:bCs/>
      <w:color w:val="000000"/>
    </w:rPr>
  </w:style>
  <w:style w:type="paragraph" w:styleId="876">
    <w:name w:val="Заголовок для информации об изменениях"/>
    <w:basedOn w:val="853"/>
    <w:next w:val="852"/>
    <w:link w:val="852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styleId="877">
    <w:name w:val="Заголовок распахивающейся части диалога"/>
    <w:basedOn w:val="852"/>
    <w:next w:val="852"/>
    <w:link w:val="852"/>
    <w:uiPriority w:val="99"/>
    <w:rPr>
      <w:i/>
      <w:iCs/>
      <w:color w:val="000080"/>
      <w:sz w:val="22"/>
      <w:szCs w:val="22"/>
    </w:rPr>
  </w:style>
  <w:style w:type="character" w:styleId="878">
    <w:name w:val="Заголовок своего сообщения"/>
    <w:basedOn w:val="860"/>
    <w:next w:val="878"/>
    <w:link w:val="852"/>
    <w:uiPriority w:val="99"/>
  </w:style>
  <w:style w:type="paragraph" w:styleId="879">
    <w:name w:val="Заголовок статьи"/>
    <w:basedOn w:val="852"/>
    <w:next w:val="852"/>
    <w:link w:val="852"/>
    <w:uiPriority w:val="99"/>
    <w:pPr>
      <w:ind w:left="1612" w:hanging="892"/>
    </w:pPr>
  </w:style>
  <w:style w:type="character" w:styleId="880">
    <w:name w:val="Заголовок чужого сообщения"/>
    <w:next w:val="880"/>
    <w:link w:val="852"/>
    <w:uiPriority w:val="99"/>
    <w:rPr>
      <w:b/>
      <w:bCs/>
      <w:color w:val="ff0000"/>
    </w:rPr>
  </w:style>
  <w:style w:type="paragraph" w:styleId="881">
    <w:name w:val="Заголовок ЭР (левое окно)"/>
    <w:basedOn w:val="852"/>
    <w:next w:val="852"/>
    <w:link w:val="852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styleId="882">
    <w:name w:val="Заголовок ЭР (правое окно)"/>
    <w:basedOn w:val="881"/>
    <w:next w:val="852"/>
    <w:link w:val="852"/>
    <w:uiPriority w:val="99"/>
    <w:pPr>
      <w:spacing w:after="0"/>
      <w:jc w:val="left"/>
    </w:pPr>
  </w:style>
  <w:style w:type="paragraph" w:styleId="883">
    <w:name w:val="Интерактивный заголовок"/>
    <w:basedOn w:val="870"/>
    <w:next w:val="852"/>
    <w:link w:val="852"/>
    <w:uiPriority w:val="99"/>
    <w:rPr>
      <w:u w:val="single"/>
    </w:rPr>
  </w:style>
  <w:style w:type="paragraph" w:styleId="884">
    <w:name w:val="Текст информации об изменениях"/>
    <w:basedOn w:val="852"/>
    <w:next w:val="852"/>
    <w:link w:val="852"/>
    <w:uiPriority w:val="99"/>
    <w:rPr>
      <w:color w:val="353842"/>
      <w:sz w:val="18"/>
      <w:szCs w:val="18"/>
    </w:rPr>
  </w:style>
  <w:style w:type="paragraph" w:styleId="885">
    <w:name w:val="Информация об изменениях"/>
    <w:basedOn w:val="884"/>
    <w:next w:val="852"/>
    <w:link w:val="852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styleId="886">
    <w:name w:val="Текст (справка)"/>
    <w:basedOn w:val="852"/>
    <w:next w:val="852"/>
    <w:link w:val="852"/>
    <w:uiPriority w:val="99"/>
    <w:pPr>
      <w:ind w:left="170" w:right="170" w:firstLine="0"/>
      <w:jc w:val="left"/>
    </w:pPr>
  </w:style>
  <w:style w:type="paragraph" w:styleId="887">
    <w:name w:val="Комментарий"/>
    <w:basedOn w:val="886"/>
    <w:next w:val="852"/>
    <w:link w:val="852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styleId="888">
    <w:name w:val="Информация об изменениях документа"/>
    <w:basedOn w:val="887"/>
    <w:next w:val="852"/>
    <w:link w:val="852"/>
    <w:uiPriority w:val="99"/>
    <w:rPr>
      <w:i/>
      <w:iCs/>
    </w:rPr>
  </w:style>
  <w:style w:type="paragraph" w:styleId="889">
    <w:name w:val="Текст (лев. подпись)"/>
    <w:basedOn w:val="852"/>
    <w:next w:val="852"/>
    <w:link w:val="852"/>
    <w:uiPriority w:val="99"/>
    <w:pPr>
      <w:ind w:firstLine="0"/>
      <w:jc w:val="left"/>
    </w:pPr>
  </w:style>
  <w:style w:type="paragraph" w:styleId="890">
    <w:name w:val="Колонтитул (левый)"/>
    <w:basedOn w:val="889"/>
    <w:next w:val="852"/>
    <w:link w:val="852"/>
    <w:uiPriority w:val="99"/>
    <w:rPr>
      <w:sz w:val="14"/>
      <w:szCs w:val="14"/>
    </w:rPr>
  </w:style>
  <w:style w:type="paragraph" w:styleId="891">
    <w:name w:val="Текст (прав. подпись)"/>
    <w:basedOn w:val="852"/>
    <w:next w:val="852"/>
    <w:link w:val="852"/>
    <w:uiPriority w:val="99"/>
    <w:pPr>
      <w:ind w:firstLine="0"/>
      <w:jc w:val="right"/>
    </w:pPr>
  </w:style>
  <w:style w:type="paragraph" w:styleId="892">
    <w:name w:val="Колонтитул (правый)"/>
    <w:basedOn w:val="891"/>
    <w:next w:val="852"/>
    <w:link w:val="852"/>
    <w:uiPriority w:val="99"/>
    <w:rPr>
      <w:sz w:val="14"/>
      <w:szCs w:val="14"/>
    </w:rPr>
  </w:style>
  <w:style w:type="paragraph" w:styleId="893">
    <w:name w:val="Комментарий пользователя"/>
    <w:basedOn w:val="887"/>
    <w:next w:val="852"/>
    <w:link w:val="852"/>
    <w:uiPriority w:val="99"/>
    <w:pPr>
      <w:jc w:val="left"/>
    </w:pPr>
    <w:rPr>
      <w:shd w:val="clear" w:color="auto" w:fill="ffdfe0"/>
    </w:rPr>
  </w:style>
  <w:style w:type="paragraph" w:styleId="894">
    <w:name w:val="Куда обратиться?"/>
    <w:basedOn w:val="863"/>
    <w:next w:val="852"/>
    <w:link w:val="852"/>
    <w:uiPriority w:val="99"/>
  </w:style>
  <w:style w:type="paragraph" w:styleId="895">
    <w:name w:val="Моноширинный"/>
    <w:basedOn w:val="852"/>
    <w:next w:val="852"/>
    <w:link w:val="852"/>
    <w:uiPriority w:val="99"/>
    <w:pPr>
      <w:ind w:firstLine="0"/>
      <w:jc w:val="left"/>
    </w:pPr>
    <w:rPr>
      <w:rFonts w:ascii="Courier New" w:hAnsi="Courier New" w:cs="Courier New"/>
    </w:rPr>
  </w:style>
  <w:style w:type="character" w:styleId="896">
    <w:name w:val="Найденные слова"/>
    <w:next w:val="896"/>
    <w:link w:val="852"/>
    <w:uiPriority w:val="99"/>
    <w:rPr>
      <w:b/>
      <w:bCs/>
      <w:color w:val="26282f"/>
      <w:shd w:val="clear" w:color="auto" w:fill="fff580"/>
    </w:rPr>
  </w:style>
  <w:style w:type="character" w:styleId="897">
    <w:name w:val="Не вступил в силу"/>
    <w:next w:val="897"/>
    <w:link w:val="852"/>
    <w:uiPriority w:val="99"/>
    <w:rPr>
      <w:b/>
      <w:bCs/>
      <w:color w:val="000000"/>
      <w:shd w:val="clear" w:color="auto" w:fill="d8ede8"/>
    </w:rPr>
  </w:style>
  <w:style w:type="paragraph" w:styleId="898">
    <w:name w:val="Необходимые документы"/>
    <w:basedOn w:val="863"/>
    <w:next w:val="852"/>
    <w:link w:val="852"/>
    <w:uiPriority w:val="99"/>
    <w:pPr>
      <w:ind w:firstLine="118"/>
    </w:pPr>
  </w:style>
  <w:style w:type="paragraph" w:styleId="899">
    <w:name w:val="Нормальный (таблица)"/>
    <w:basedOn w:val="852"/>
    <w:next w:val="852"/>
    <w:link w:val="852"/>
    <w:uiPriority w:val="99"/>
    <w:pPr>
      <w:ind w:firstLine="0"/>
    </w:pPr>
  </w:style>
  <w:style w:type="paragraph" w:styleId="900">
    <w:name w:val="Таблицы (моноширинный)"/>
    <w:basedOn w:val="852"/>
    <w:next w:val="852"/>
    <w:link w:val="852"/>
    <w:uiPriority w:val="99"/>
    <w:pPr>
      <w:ind w:firstLine="0"/>
      <w:jc w:val="left"/>
    </w:pPr>
    <w:rPr>
      <w:rFonts w:ascii="Courier New" w:hAnsi="Courier New" w:cs="Courier New"/>
    </w:rPr>
  </w:style>
  <w:style w:type="paragraph" w:styleId="901">
    <w:name w:val="Оглавление"/>
    <w:basedOn w:val="900"/>
    <w:next w:val="852"/>
    <w:link w:val="852"/>
    <w:uiPriority w:val="99"/>
    <w:pPr>
      <w:ind w:left="140"/>
    </w:pPr>
  </w:style>
  <w:style w:type="character" w:styleId="902">
    <w:name w:val="Опечатки"/>
    <w:next w:val="902"/>
    <w:link w:val="852"/>
    <w:uiPriority w:val="99"/>
    <w:rPr>
      <w:color w:val="ff0000"/>
    </w:rPr>
  </w:style>
  <w:style w:type="paragraph" w:styleId="903">
    <w:name w:val="Переменная часть"/>
    <w:basedOn w:val="869"/>
    <w:next w:val="852"/>
    <w:link w:val="852"/>
    <w:uiPriority w:val="99"/>
    <w:rPr>
      <w:sz w:val="18"/>
      <w:szCs w:val="18"/>
    </w:rPr>
  </w:style>
  <w:style w:type="paragraph" w:styleId="904">
    <w:name w:val="Подвал для информации об изменениях"/>
    <w:basedOn w:val="853"/>
    <w:next w:val="852"/>
    <w:link w:val="852"/>
    <w:uiPriority w:val="99"/>
    <w:pPr>
      <w:outlineLvl w:val="9"/>
    </w:pPr>
    <w:rPr>
      <w:b w:val="0"/>
      <w:bCs w:val="0"/>
      <w:sz w:val="18"/>
      <w:szCs w:val="18"/>
    </w:rPr>
  </w:style>
  <w:style w:type="paragraph" w:styleId="905">
    <w:name w:val="Подзаголовок для информации об изменениях"/>
    <w:basedOn w:val="884"/>
    <w:next w:val="852"/>
    <w:link w:val="852"/>
    <w:uiPriority w:val="99"/>
    <w:rPr>
      <w:b/>
      <w:bCs/>
    </w:rPr>
  </w:style>
  <w:style w:type="paragraph" w:styleId="906">
    <w:name w:val="Подчёркнуный текст"/>
    <w:basedOn w:val="852"/>
    <w:next w:val="852"/>
    <w:link w:val="852"/>
    <w:uiPriority w:val="99"/>
  </w:style>
  <w:style w:type="paragraph" w:styleId="907">
    <w:name w:val="Постоянная часть"/>
    <w:basedOn w:val="869"/>
    <w:next w:val="852"/>
    <w:link w:val="852"/>
    <w:uiPriority w:val="99"/>
    <w:rPr>
      <w:sz w:val="20"/>
      <w:szCs w:val="20"/>
    </w:rPr>
  </w:style>
  <w:style w:type="paragraph" w:styleId="908">
    <w:name w:val="Прижатый влево"/>
    <w:basedOn w:val="852"/>
    <w:next w:val="852"/>
    <w:link w:val="852"/>
    <w:uiPriority w:val="99"/>
    <w:pPr>
      <w:ind w:firstLine="0"/>
      <w:jc w:val="left"/>
    </w:pPr>
  </w:style>
  <w:style w:type="paragraph" w:styleId="909">
    <w:name w:val="Пример."/>
    <w:basedOn w:val="863"/>
    <w:next w:val="852"/>
    <w:link w:val="852"/>
    <w:uiPriority w:val="99"/>
  </w:style>
  <w:style w:type="paragraph" w:styleId="910">
    <w:name w:val="Примечание."/>
    <w:basedOn w:val="863"/>
    <w:next w:val="852"/>
    <w:link w:val="852"/>
    <w:uiPriority w:val="99"/>
  </w:style>
  <w:style w:type="character" w:styleId="911">
    <w:name w:val="Продолжение ссылки"/>
    <w:basedOn w:val="861"/>
    <w:next w:val="911"/>
    <w:link w:val="852"/>
    <w:uiPriority w:val="99"/>
  </w:style>
  <w:style w:type="paragraph" w:styleId="912">
    <w:name w:val="Словарная статья"/>
    <w:basedOn w:val="852"/>
    <w:next w:val="852"/>
    <w:link w:val="852"/>
    <w:uiPriority w:val="99"/>
    <w:pPr>
      <w:ind w:right="118" w:firstLine="0"/>
    </w:pPr>
  </w:style>
  <w:style w:type="character" w:styleId="913">
    <w:name w:val="Сравнение редакций"/>
    <w:basedOn w:val="860"/>
    <w:next w:val="913"/>
    <w:link w:val="852"/>
    <w:uiPriority w:val="99"/>
  </w:style>
  <w:style w:type="character" w:styleId="914">
    <w:name w:val="Сравнение редакций. Добавленный фрагмент"/>
    <w:next w:val="914"/>
    <w:link w:val="852"/>
    <w:uiPriority w:val="99"/>
    <w:rPr>
      <w:color w:val="000000"/>
      <w:shd w:val="clear" w:color="auto" w:fill="c1d7ff"/>
    </w:rPr>
  </w:style>
  <w:style w:type="character" w:styleId="915">
    <w:name w:val="Сравнение редакций. Удаленный фрагмент"/>
    <w:next w:val="915"/>
    <w:link w:val="852"/>
    <w:uiPriority w:val="99"/>
    <w:rPr>
      <w:color w:val="000000"/>
      <w:shd w:val="clear" w:color="auto" w:fill="c4c413"/>
    </w:rPr>
  </w:style>
  <w:style w:type="paragraph" w:styleId="916">
    <w:name w:val="Ссылка на официальную публикацию"/>
    <w:basedOn w:val="852"/>
    <w:next w:val="852"/>
    <w:link w:val="852"/>
    <w:uiPriority w:val="99"/>
  </w:style>
  <w:style w:type="paragraph" w:styleId="917">
    <w:name w:val="Текст в таблице"/>
    <w:basedOn w:val="899"/>
    <w:next w:val="852"/>
    <w:link w:val="852"/>
    <w:uiPriority w:val="99"/>
    <w:pPr>
      <w:ind w:firstLine="500"/>
    </w:pPr>
  </w:style>
  <w:style w:type="paragraph" w:styleId="918">
    <w:name w:val="Текст ЭР (см. также)"/>
    <w:basedOn w:val="852"/>
    <w:next w:val="852"/>
    <w:link w:val="852"/>
    <w:uiPriority w:val="99"/>
    <w:pPr>
      <w:spacing w:before="200"/>
      <w:ind w:firstLine="0"/>
      <w:jc w:val="left"/>
    </w:pPr>
    <w:rPr>
      <w:sz w:val="20"/>
      <w:szCs w:val="20"/>
    </w:rPr>
  </w:style>
  <w:style w:type="paragraph" w:styleId="919">
    <w:name w:val="Технический комментарий"/>
    <w:basedOn w:val="852"/>
    <w:next w:val="852"/>
    <w:link w:val="852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styleId="920">
    <w:name w:val="Утратил силу"/>
    <w:next w:val="920"/>
    <w:link w:val="852"/>
    <w:uiPriority w:val="99"/>
    <w:rPr>
      <w:b/>
      <w:bCs/>
      <w:strike/>
      <w:color w:val="666600"/>
    </w:rPr>
  </w:style>
  <w:style w:type="paragraph" w:styleId="921">
    <w:name w:val="Формула"/>
    <w:basedOn w:val="852"/>
    <w:next w:val="852"/>
    <w:link w:val="852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styleId="922">
    <w:name w:val="Центрированный (таблица)"/>
    <w:basedOn w:val="899"/>
    <w:next w:val="852"/>
    <w:link w:val="852"/>
    <w:uiPriority w:val="99"/>
    <w:pPr>
      <w:jc w:val="center"/>
    </w:pPr>
  </w:style>
  <w:style w:type="paragraph" w:styleId="923">
    <w:name w:val="ЭР-содержание (правое окно)"/>
    <w:basedOn w:val="852"/>
    <w:next w:val="852"/>
    <w:link w:val="852"/>
    <w:uiPriority w:val="99"/>
    <w:pPr>
      <w:spacing w:before="300"/>
      <w:ind w:firstLine="0"/>
      <w:jc w:val="left"/>
    </w:pPr>
  </w:style>
  <w:style w:type="paragraph" w:styleId="924">
    <w:name w:val="Основной текст"/>
    <w:basedOn w:val="852"/>
    <w:next w:val="924"/>
    <w:link w:val="852"/>
    <w:pPr>
      <w:widowControl/>
      <w:spacing w:after="120"/>
      <w:ind w:firstLine="0"/>
      <w:jc w:val="left"/>
    </w:pPr>
  </w:style>
  <w:style w:type="paragraph" w:styleId="925">
    <w:name w:val="Основной текст 2"/>
    <w:basedOn w:val="852"/>
    <w:next w:val="925"/>
    <w:link w:val="852"/>
    <w:pPr>
      <w:widowControl/>
      <w:ind w:firstLine="0"/>
    </w:pPr>
    <w:rPr>
      <w:sz w:val="28"/>
      <w:szCs w:val="28"/>
    </w:rPr>
  </w:style>
  <w:style w:type="paragraph" w:styleId="926">
    <w:name w:val="Style7"/>
    <w:basedOn w:val="852"/>
    <w:next w:val="926"/>
    <w:link w:val="852"/>
    <w:pPr>
      <w:spacing w:line="211" w:lineRule="exact"/>
      <w:ind w:firstLine="494"/>
    </w:pPr>
    <w:rPr>
      <w:rFonts w:ascii="Times New Roman" w:hAnsi="Times New Roman" w:eastAsia="Calibri" w:cs="Times New Roman"/>
    </w:rPr>
  </w:style>
  <w:style w:type="character" w:styleId="927">
    <w:name w:val="Font Style50"/>
    <w:next w:val="927"/>
    <w:link w:val="852"/>
    <w:rPr>
      <w:rFonts w:ascii="Times New Roman" w:hAnsi="Times New Roman"/>
      <w:sz w:val="16"/>
    </w:rPr>
  </w:style>
  <w:style w:type="table" w:styleId="928">
    <w:name w:val="Сетка таблицы"/>
    <w:basedOn w:val="858"/>
    <w:next w:val="928"/>
    <w:link w:val="852"/>
    <w:rPr>
      <w:rFonts w:ascii="Times New Roman" w:hAnsi="Times New Roman"/>
    </w:rPr>
    <w:tblPr/>
  </w:style>
  <w:style w:type="paragraph" w:styleId="929">
    <w:name w:val="List Paragraph"/>
    <w:basedOn w:val="852"/>
    <w:next w:val="929"/>
    <w:link w:val="852"/>
    <w:pPr>
      <w:widowControl/>
      <w:spacing w:after="200" w:line="276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930">
    <w:name w:val="Верхний колонтитул"/>
    <w:basedOn w:val="852"/>
    <w:next w:val="930"/>
    <w:link w:val="93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31">
    <w:name w:val="Верхний колонтитул Знак"/>
    <w:next w:val="931"/>
    <w:link w:val="930"/>
    <w:uiPriority w:val="99"/>
    <w:rPr>
      <w:rFonts w:ascii="Arial" w:hAnsi="Arial" w:cs="Arial"/>
      <w:sz w:val="24"/>
      <w:szCs w:val="24"/>
    </w:rPr>
  </w:style>
  <w:style w:type="paragraph" w:styleId="932">
    <w:name w:val="Нижний колонтитул"/>
    <w:basedOn w:val="852"/>
    <w:next w:val="932"/>
    <w:link w:val="93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33">
    <w:name w:val="Нижний колонтитул Знак"/>
    <w:next w:val="933"/>
    <w:link w:val="932"/>
    <w:uiPriority w:val="99"/>
    <w:rPr>
      <w:rFonts w:ascii="Arial" w:hAnsi="Arial" w:cs="Arial"/>
      <w:sz w:val="24"/>
      <w:szCs w:val="24"/>
    </w:rPr>
  </w:style>
  <w:style w:type="paragraph" w:styleId="934">
    <w:name w:val="Основной текст (2)"/>
    <w:basedOn w:val="852"/>
    <w:next w:val="934"/>
    <w:link w:val="852"/>
    <w:pPr>
      <w:widowControl/>
      <w:shd w:val="clear" w:color="auto" w:fill="ffffff"/>
      <w:spacing w:before="120" w:after="120" w:line="182" w:lineRule="exact"/>
      <w:ind w:firstLine="0"/>
      <w:jc w:val="center"/>
    </w:pPr>
    <w:rPr>
      <w:rFonts w:ascii="Times New Roman" w:hAnsi="Times New Roman" w:eastAsia="Microsoft Sans Serif" w:cs="Times New Roman"/>
      <w:b/>
      <w:bCs/>
      <w:sz w:val="17"/>
      <w:szCs w:val="17"/>
      <w:lang w:eastAsia="ar-SA"/>
    </w:rPr>
  </w:style>
  <w:style w:type="character" w:styleId="935">
    <w:name w:val="Основной текст (2) + Не полужирный"/>
    <w:next w:val="935"/>
    <w:link w:val="852"/>
    <w:rPr>
      <w:rFonts w:ascii="Times New Roman" w:hAnsi="Times New Roman" w:eastAsia="Microsoft Sans Serif" w:cs="Times New Roman"/>
      <w:b/>
      <w:bCs/>
      <w:spacing w:val="0"/>
      <w:sz w:val="17"/>
      <w:szCs w:val="17"/>
      <w:lang w:val="ru-RU" w:eastAsia="ar-SA" w:bidi="ar-SA"/>
    </w:rPr>
  </w:style>
  <w:style w:type="paragraph" w:styleId="936">
    <w:name w:val="Текст выноски"/>
    <w:basedOn w:val="852"/>
    <w:next w:val="936"/>
    <w:link w:val="937"/>
    <w:uiPriority w:val="99"/>
    <w:semiHidden/>
    <w:unhideWhenUsed/>
    <w:rPr>
      <w:rFonts w:ascii="Tahoma" w:hAnsi="Tahoma" w:cs="Tahoma"/>
      <w:sz w:val="16"/>
      <w:szCs w:val="16"/>
    </w:rPr>
  </w:style>
  <w:style w:type="character" w:styleId="937">
    <w:name w:val="Текст выноски Знак"/>
    <w:next w:val="937"/>
    <w:link w:val="936"/>
    <w:uiPriority w:val="99"/>
    <w:semiHidden/>
    <w:rPr>
      <w:rFonts w:ascii="Tahoma" w:hAnsi="Tahoma" w:cs="Tahoma"/>
      <w:sz w:val="16"/>
      <w:szCs w:val="16"/>
    </w:rPr>
  </w:style>
  <w:style w:type="paragraph" w:styleId="938">
    <w:name w:val="Без интервала"/>
    <w:next w:val="938"/>
    <w:link w:val="852"/>
    <w:uiPriority w:val="1"/>
    <w:qFormat/>
    <w:pPr>
      <w:widowControl w:val="off"/>
      <w:ind w:firstLine="720"/>
      <w:jc w:val="both"/>
    </w:pPr>
    <w:rPr>
      <w:rFonts w:ascii="Arial" w:hAnsi="Arial" w:cs="Arial"/>
      <w:sz w:val="24"/>
      <w:szCs w:val="24"/>
      <w:lang w:val="ru-RU" w:eastAsia="ru-RU" w:bidi="ar-SA"/>
    </w:rPr>
  </w:style>
  <w:style w:type="character" w:styleId="939">
    <w:name w:val="Номер строки"/>
    <w:next w:val="939"/>
    <w:link w:val="852"/>
    <w:uiPriority w:val="99"/>
    <w:semiHidden/>
    <w:unhideWhenUsed/>
  </w:style>
  <w:style w:type="paragraph" w:styleId="940">
    <w:name w:val="style3"/>
    <w:basedOn w:val="852"/>
    <w:next w:val="940"/>
    <w:link w:val="852"/>
    <w:uiPriority w:val="99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941">
    <w:name w:val="msonormal_mailru_css_attribute_postfix"/>
    <w:basedOn w:val="852"/>
    <w:next w:val="941"/>
    <w:link w:val="852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942">
    <w:name w:val="Знак"/>
    <w:basedOn w:val="852"/>
    <w:next w:val="942"/>
    <w:link w:val="852"/>
    <w:pPr>
      <w:widowControl/>
      <w:spacing w:before="100" w:beforeAutospacing="1" w:after="100" w:afterAutospacing="1"/>
      <w:ind w:firstLine="0"/>
      <w:jc w:val="left"/>
    </w:pPr>
    <w:rPr>
      <w:rFonts w:ascii="Tahoma" w:hAnsi="Tahoma" w:cs="Tahoma"/>
      <w:sz w:val="20"/>
      <w:szCs w:val="20"/>
      <w:lang w:val="en-US" w:eastAsia="en-US"/>
    </w:rPr>
  </w:style>
  <w:style w:type="character" w:styleId="943">
    <w:name w:val="Гиперссылка"/>
    <w:next w:val="943"/>
    <w:link w:val="852"/>
    <w:uiPriority w:val="99"/>
    <w:semiHidden/>
    <w:unhideWhenUsed/>
    <w:rPr>
      <w:color w:val="0000ff"/>
      <w:u w:val="single"/>
    </w:rPr>
  </w:style>
  <w:style w:type="paragraph" w:styleId="944">
    <w:name w:val="ConsPlusNormal"/>
    <w:next w:val="944"/>
    <w:link w:val="852"/>
    <w:pPr>
      <w:widowControl w:val="off"/>
      <w:ind w:firstLine="720"/>
    </w:pPr>
    <w:rPr>
      <w:rFonts w:ascii="Arial" w:hAnsi="Arial" w:cs="Arial"/>
      <w:lang w:val="ru-RU" w:eastAsia="ru-RU" w:bidi="ar-SA"/>
    </w:rPr>
  </w:style>
  <w:style w:type="paragraph" w:styleId="945">
    <w:name w:val="fn2r"/>
    <w:basedOn w:val="852"/>
    <w:next w:val="945"/>
    <w:link w:val="852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946">
    <w:name w:val="Строгий"/>
    <w:next w:val="946"/>
    <w:link w:val="852"/>
    <w:qFormat/>
    <w:rPr>
      <w:b/>
      <w:bCs/>
    </w:rPr>
  </w:style>
  <w:style w:type="character" w:styleId="947" w:default="1">
    <w:name w:val="Default Paragraph Font"/>
    <w:uiPriority w:val="1"/>
    <w:semiHidden/>
    <w:unhideWhenUsed/>
  </w:style>
  <w:style w:type="numbering" w:styleId="948" w:default="1">
    <w:name w:val="No List"/>
    <w:uiPriority w:val="99"/>
    <w:semiHidden/>
    <w:unhideWhenUsed/>
  </w:style>
  <w:style w:type="table" w:styleId="94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Hewlett-Packard Company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</dc:title>
  <dc:creator>НПП "Гарант-Сервис"</dc:creator>
  <cp:revision>49</cp:revision>
  <dcterms:created xsi:type="dcterms:W3CDTF">2025-01-15T11:57:00Z</dcterms:created>
  <dcterms:modified xsi:type="dcterms:W3CDTF">2026-03-05T06:06:29Z</dcterms:modified>
  <cp:version>1048576</cp:version>
</cp:coreProperties>
</file>